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1772" w:firstLineChars="400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快开门式压力容器专项检查</w:t>
      </w:r>
    </w:p>
    <w:p>
      <w:pPr>
        <w:pStyle w:val="2"/>
        <w:rPr>
          <w:rFonts w:hint="eastAsia"/>
          <w:sz w:val="32"/>
          <w:szCs w:val="32"/>
          <w:lang w:eastAsia="zh-CN"/>
        </w:rPr>
      </w:pPr>
    </w:p>
    <w:p>
      <w:pPr>
        <w:pStyle w:val="2"/>
        <w:numPr>
          <w:ilvl w:val="0"/>
          <w:numId w:val="1"/>
        </w:numP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压力容器的界定</w:t>
      </w:r>
    </w:p>
    <w:p>
      <w:pPr>
        <w:pStyle w:val="2"/>
        <w:numPr>
          <w:ilvl w:val="0"/>
          <w:numId w:val="0"/>
        </w:numPr>
        <w:ind w:firstLine="566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压力容器需同时具备以下条件：</w:t>
      </w:r>
    </w:p>
    <w:p>
      <w:pPr>
        <w:pStyle w:val="2"/>
        <w:numPr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工作压力大于或者等于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0.1MPa。</w:t>
      </w:r>
    </w:p>
    <w:p>
      <w:pPr>
        <w:pStyle w:val="2"/>
        <w:numPr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2、容积大于或者等于0.03m³（30L）并且内直径大于或者等于150mm。</w:t>
      </w:r>
    </w:p>
    <w:p>
      <w:pPr>
        <w:pStyle w:val="2"/>
        <w:numPr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3、承装介质为气体、液化气体以及介质最高工作温度高于或者等于其标准沸点的液体。</w:t>
      </w:r>
    </w:p>
    <w:p>
      <w:pPr>
        <w:pStyle w:val="2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二、快开门式压力容器界定</w:t>
      </w:r>
    </w:p>
    <w:p>
      <w:pPr>
        <w:pStyle w:val="2"/>
        <w:ind w:firstLine="566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快开门式压力容器：是指进出容器通道的端盖或者封头与主体间带有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相互嵌套的快速密封锁紧装置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的压力容器，但是用螺栓（例如活节螺栓）连接的不属于快开门式压力容器。</w:t>
      </w:r>
    </w:p>
    <w:p>
      <w:pPr>
        <w:pStyle w:val="2"/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pStyle w:val="2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辨别最简单的方法：看设备的出厂资料，如属于特种设备中的快开门式压力容器，出厂资料会明确标明。</w:t>
      </w:r>
    </w:p>
    <w:p>
      <w:pPr>
        <w:pStyle w:val="2"/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pStyle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我院实验室广泛存在于：</w:t>
      </w:r>
    </w:p>
    <w:p>
      <w:pPr>
        <w:pStyle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1、医疗行业用的消毒锅</w:t>
      </w:r>
    </w:p>
    <w:p>
      <w:pPr>
        <w:pStyle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2、食品行业用的灭菌锅</w:t>
      </w: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3324225</wp:posOffset>
            </wp:positionH>
            <wp:positionV relativeFrom="paragraph">
              <wp:posOffset>-459105</wp:posOffset>
            </wp:positionV>
            <wp:extent cx="3171190" cy="4194175"/>
            <wp:effectExtent l="0" t="0" r="10160" b="15875"/>
            <wp:wrapNone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1190" cy="419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-392430</wp:posOffset>
            </wp:positionH>
            <wp:positionV relativeFrom="paragraph">
              <wp:posOffset>-542290</wp:posOffset>
            </wp:positionV>
            <wp:extent cx="3904615" cy="4285615"/>
            <wp:effectExtent l="0" t="0" r="635" b="635"/>
            <wp:wrapNone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04615" cy="4285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snapToGrid w:val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三、检查注意事项</w:t>
      </w:r>
    </w:p>
    <w:p>
      <w:pPr>
        <w:pStyle w:val="2"/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pStyle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1、特种设备要办理使用登记。（除简单压力容器）</w:t>
      </w:r>
    </w:p>
    <w:p>
      <w:pPr>
        <w:pStyle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2、特种设备要进行定期检验。</w:t>
      </w:r>
    </w:p>
    <w:p>
      <w:pPr>
        <w:pStyle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3、要进行月度、年度检查。</w:t>
      </w:r>
    </w:p>
    <w:p>
      <w:pPr>
        <w:pStyle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4、操作人员要持证上岗（特种设备作业人员证，作业项目为R1）</w:t>
      </w:r>
    </w:p>
    <w:p>
      <w:pPr>
        <w:pStyle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5、安全管理制度、日常检查制度，安全操作规程要建立。</w:t>
      </w:r>
    </w:p>
    <w:p>
      <w:pPr>
        <w:pStyle w:val="2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6、建立针对快开门式压力容器的应急预案，并进行定期演练。</w:t>
      </w: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pStyle w:val="2"/>
        <w:rPr>
          <w:rFonts w:hint="eastAsia" w:eastAsia="仿宋_GB231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both"/>
        <w:textAlignment w:val="auto"/>
        <w:outlineLvl w:val="9"/>
        <w:sectPr>
          <w:headerReference r:id="rId3" w:type="default"/>
          <w:footerReference r:id="rId4" w:type="default"/>
          <w:pgSz w:w="11906" w:h="16838"/>
          <w:pgMar w:top="1417" w:right="1417" w:bottom="1417" w:left="1417" w:header="851" w:footer="992" w:gutter="0"/>
          <w:pgNumType w:fmt="numberInDash"/>
          <w:cols w:space="720" w:num="1"/>
          <w:rtlGutter w:val="0"/>
          <w:docGrid w:type="linesAndChars" w:linePitch="453" w:charSpace="819"/>
        </w:sectPr>
      </w:pPr>
    </w:p>
    <w:tbl>
      <w:tblPr>
        <w:tblStyle w:val="4"/>
        <w:tblW w:w="15690" w:type="dxa"/>
        <w:tblInd w:w="-8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0"/>
        <w:gridCol w:w="2072"/>
        <w:gridCol w:w="1088"/>
        <w:gridCol w:w="890"/>
        <w:gridCol w:w="1008"/>
        <w:gridCol w:w="746"/>
        <w:gridCol w:w="721"/>
        <w:gridCol w:w="841"/>
        <w:gridCol w:w="1647"/>
        <w:gridCol w:w="870"/>
        <w:gridCol w:w="855"/>
        <w:gridCol w:w="909"/>
        <w:gridCol w:w="917"/>
        <w:gridCol w:w="861"/>
        <w:gridCol w:w="15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</w:trPr>
        <w:tc>
          <w:tcPr>
            <w:tcW w:w="15690" w:type="dxa"/>
            <w:gridSpan w:val="15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 xml:space="preserve">表1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                         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36"/>
                <w:szCs w:val="36"/>
                <w:shd w:val="clear" w:color="auto" w:fill="FFFFFF"/>
                <w:lang w:val="en-US" w:eastAsia="zh-CN"/>
              </w:rPr>
              <w:t>快开门式压力容器台账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序号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设备注册代码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设备型号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单位内部编号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设备类别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设备名称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出厂编号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使用证编号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使用单位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部门名称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下次检验日期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使用状态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注册状态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安全管理人员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在用/停用/报废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已注册/未注册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2（例表）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21703100520171144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YXQ-LS-30G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(0401)医药科学研究院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快开门式压力容器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电热手提高压消毒器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75JA1072121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科技楼510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医药科学研究院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报废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未注册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李**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135********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3（例表）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21702302032020050001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YXQ-LS-50G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(0401)医药科学研究院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快开门式压力容器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脉动真空灭菌器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79JA1072854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科技楼510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医药科学研究院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2023-6-4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在用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已注册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王**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130********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4（例表）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21703100520171100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YXQ-LS-30G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(0401)医药科学研究院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简单压力容器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电热手提高压消毒器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75JA1072421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科技楼510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医药科学研究院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在用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未注册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李**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135********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2"/>
        <w:sectPr>
          <w:pgSz w:w="16838" w:h="11906" w:orient="landscape"/>
          <w:pgMar w:top="1417" w:right="1417" w:bottom="1417" w:left="1417" w:header="851" w:footer="992" w:gutter="0"/>
          <w:pgNumType w:fmt="numberInDash"/>
          <w:cols w:space="720" w:num="1"/>
          <w:rtlGutter w:val="0"/>
          <w:docGrid w:type="linesAndChars" w:linePitch="453" w:charSpace="819"/>
        </w:sectPr>
      </w:pPr>
    </w:p>
    <w:p>
      <w:pPr>
        <w:pStyle w:val="2"/>
      </w:pPr>
    </w:p>
    <w:p>
      <w:pPr>
        <w:widowControl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表2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3267" w:firstLineChars="90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6"/>
          <w:szCs w:val="36"/>
          <w:shd w:val="clear" w:color="auto" w:fill="FFFFFF"/>
          <w:lang w:eastAsia="zh-CN"/>
        </w:rPr>
        <w:t>自查情况统计表</w:t>
      </w: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 w:ascii="仿宋_GB2312" w:hAnsi="仿宋_GB2312" w:cs="仿宋_GB2312"/>
          <w:b/>
          <w:bCs/>
          <w:color w:val="333333"/>
          <w:kern w:val="0"/>
          <w:sz w:val="21"/>
          <w:szCs w:val="21"/>
          <w:shd w:val="clear" w:color="auto" w:fill="FFFFFF"/>
          <w:lang w:eastAsia="zh-CN"/>
        </w:rPr>
        <w:t>使用单位名称：</w:t>
      </w:r>
      <w:r>
        <w:rPr>
          <w:rFonts w:hint="eastAsia" w:ascii="仿宋_GB2312" w:hAnsi="仿宋_GB2312" w:cs="仿宋_GB2312"/>
          <w:b/>
          <w:bCs/>
          <w:color w:val="333333"/>
          <w:kern w:val="0"/>
          <w:sz w:val="21"/>
          <w:szCs w:val="21"/>
          <w:shd w:val="clear" w:color="auto" w:fill="FFFFFF"/>
          <w:lang w:val="en-US" w:eastAsia="zh-CN"/>
        </w:rPr>
        <w:t xml:space="preserve">               主管领导：                填表日期：</w:t>
      </w:r>
    </w:p>
    <w:p>
      <w:pPr>
        <w:pStyle w:val="2"/>
        <w:rPr>
          <w:rFonts w:hint="eastAsia"/>
          <w:sz w:val="21"/>
          <w:szCs w:val="21"/>
        </w:rPr>
      </w:pPr>
    </w:p>
    <w:tbl>
      <w:tblPr>
        <w:tblStyle w:val="5"/>
        <w:tblW w:w="8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855"/>
        <w:gridCol w:w="4192"/>
        <w:gridCol w:w="2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04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检查内容</w:t>
            </w:r>
          </w:p>
        </w:tc>
        <w:tc>
          <w:tcPr>
            <w:tcW w:w="29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检查情况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047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是否制定设备安全管理制度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047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是否制定设备日常安全检查制度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</w:trPr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047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是否制定快开门式压力容器操作规程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</w:trPr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04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月度检查、年度检查是否对安全联锁装置的有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效性进行检查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exact"/>
        </w:trPr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04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无自检能力的使用单位是否约请有资质的检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验机构对安全联锁装置有效性进行月度、年度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检查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047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是否制定了应急救援预案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047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是否进行了应急救援演练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047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安全管理人员是否经过专业培训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047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操作人员是否持有作业人员证书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047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其他检查内容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8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快开门式压力容器名称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</w:rPr>
            </w:pPr>
          </w:p>
        </w:tc>
        <w:tc>
          <w:tcPr>
            <w:tcW w:w="8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使用登记证号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</w:rPr>
            </w:pPr>
          </w:p>
        </w:tc>
        <w:tc>
          <w:tcPr>
            <w:tcW w:w="8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下次定期检验日期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</w:rPr>
            </w:pPr>
          </w:p>
        </w:tc>
        <w:tc>
          <w:tcPr>
            <w:tcW w:w="8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快开门安全联锁装置功能是否完好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</w:rPr>
            </w:pPr>
          </w:p>
        </w:tc>
        <w:tc>
          <w:tcPr>
            <w:tcW w:w="8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安全阀是否正常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8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eastAsia="仿宋_GB2312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快开门式压力容器名称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</w:rPr>
            </w:pPr>
          </w:p>
        </w:tc>
        <w:tc>
          <w:tcPr>
            <w:tcW w:w="8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使用登记证号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</w:rPr>
            </w:pPr>
          </w:p>
        </w:tc>
        <w:tc>
          <w:tcPr>
            <w:tcW w:w="8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下次定期检验日期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</w:rPr>
            </w:pPr>
          </w:p>
        </w:tc>
        <w:tc>
          <w:tcPr>
            <w:tcW w:w="8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快开门安全联锁装置功能是否完好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1"/>
                <w:szCs w:val="21"/>
                <w:vertAlign w:val="baseline"/>
              </w:rPr>
            </w:pPr>
          </w:p>
        </w:tc>
        <w:tc>
          <w:tcPr>
            <w:tcW w:w="8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安全阀是否正常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8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2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快开门式压力容器名称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使用登记证号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下次定期检验日期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快开门安全联锁装置功能是否完好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安全阀是否正常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8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快开门式压力容器名称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使用登记证号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下次定期检验日期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快开门安全联锁装置功能是否完好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安全阀是否正常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8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快开门式压力容器名称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使用登记证号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下次定期检验日期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快开门安全联锁装置功能是否完好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安全阀是否正常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8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快开门式压力容器名称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使用登记证号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下次定期检验日期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快开门安全联锁装置功能是否完好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安全阀是否正常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8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快开门式压力容器名称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使用登记证号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下次定期检验日期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快开门安全联锁装置功能是否完好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安全阀是否正常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8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eastAsia="zh-CN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快开门式压力容器名称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使用登记证号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下次定期检验日期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快开门安全联锁装置功能是否完好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安全阀是否正常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41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eastAsia="仿宋_GB2312"/>
          <w:sz w:val="32"/>
          <w:szCs w:val="32"/>
        </w:rPr>
        <w:sectPr>
          <w:pgSz w:w="11906" w:h="16838"/>
          <w:pgMar w:top="567" w:right="1417" w:bottom="567" w:left="1417" w:header="851" w:footer="992" w:gutter="0"/>
          <w:pgNumType w:fmt="numberInDash"/>
          <w:cols w:space="720" w:num="1"/>
          <w:rtlGutter w:val="0"/>
          <w:docGrid w:type="linesAndChars" w:linePitch="453" w:charSpace="819"/>
        </w:sectPr>
      </w:pPr>
    </w:p>
    <w:tbl>
      <w:tblPr>
        <w:tblStyle w:val="4"/>
        <w:tblW w:w="14685" w:type="dxa"/>
        <w:tblInd w:w="-2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5"/>
        <w:gridCol w:w="2353"/>
        <w:gridCol w:w="1234"/>
        <w:gridCol w:w="2408"/>
        <w:gridCol w:w="2262"/>
        <w:gridCol w:w="1258"/>
        <w:gridCol w:w="1658"/>
        <w:gridCol w:w="1127"/>
        <w:gridCol w:w="1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0" w:hRule="atLeast"/>
        </w:trPr>
        <w:tc>
          <w:tcPr>
            <w:tcW w:w="14685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 xml:space="preserve">表3  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Style w:val="7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Style w:val="7"/>
                <w:lang w:val="en-US" w:eastAsia="zh-CN" w:bidi="ar"/>
              </w:rPr>
              <w:t xml:space="preserve">            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36"/>
                <w:szCs w:val="36"/>
                <w:shd w:val="clear" w:color="auto" w:fill="FFFFFF"/>
                <w:lang w:val="en-US" w:eastAsia="zh-CN"/>
              </w:rPr>
              <w:t xml:space="preserve">     快开门式压力容器隐患整改清单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lang w:val="en-US" w:eastAsia="zh-CN" w:bidi="ar"/>
              </w:rPr>
              <w:t xml:space="preserve">使用单位 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检查日期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存在隐患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整改措施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整改时限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整改进度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2"/>
        <w:sectPr>
          <w:pgSz w:w="16838" w:h="11906" w:orient="landscape"/>
          <w:pgMar w:top="1531" w:right="2098" w:bottom="1531" w:left="1417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pStyle w:val="2"/>
        <w:rPr>
          <w:rFonts w:hint="eastAsia" w:eastAsia="仿宋_GB2312"/>
          <w:lang w:eastAsia="zh-CN"/>
        </w:rPr>
      </w:pPr>
    </w:p>
    <w:sectPr>
      <w:pgSz w:w="11906" w:h="16838"/>
      <w:pgMar w:top="2098" w:right="1531" w:bottom="1417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仿宋_GB2312"/>
                              <w:sz w:val="32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QmRUUAgAAEwQAAA4AAABkcnMvZTJvRG9jLnhtbK1TTY7TMBTeI3EH&#10;y3uatKi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9fT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XtCZFR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仿宋_GB2312"/>
                        <w:sz w:val="32"/>
                        <w:szCs w:val="32"/>
                        <w:lang w:eastAsia="zh-CN"/>
                      </w:rPr>
                    </w:pP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OqXm5&#10;zwAAAAUBAAAPAAAAAAAAAAEAIAAAACIAAABkcnMvZG93bnJldi54bWxQSwECFAAUAAAACACHTuJA&#10;5op6x7gBAABUAwAADgAAAAAAAAABACAAAAAeAQAAZHJzL2Uyb0RvYy54bWxQSwUGAAAAAAYABgBZ&#10;AQAAS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170815" cy="12255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" cy="1225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9.65pt;width:13.45pt;mso-position-horizontal-relative:margin;z-index:251658240;mso-width-relative:page;mso-height-relative:page;" filled="f" stroked="f" coordsize="21600,21600" o:gfxdata="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Fy2n53TAAAAAwEAAA8AAAAA&#10;AAAAAQAgAAAAIgAAAGRycy9kb3ducmV2LnhtbFBLAQIUABQAAAAIAIdO4kCI78yBpwEAACwDAAAO&#10;AAAAAAAAAAEAIAAAACIBAABkcnMvZTJvRG9jLnhtbFBLBQYAAAAABgAGAFkBAAA7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Fonts w:hint="eastAsia" w:eastAsia="仿宋_GB2312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2"/>
      <w:ind w:right="360" w:firstLine="360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tabs>
        <w:tab w:val="left" w:pos="612"/>
      </w:tabs>
      <w:jc w:val="left"/>
      <w:rPr>
        <w:rFonts w:hint="eastAsia" w:eastAsia="仿宋_GB2312"/>
        <w:lang w:eastAsia="zh-CN"/>
      </w:rPr>
    </w:pP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235969"/>
    <w:multiLevelType w:val="singleLevel"/>
    <w:tmpl w:val="862359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E39FB"/>
    <w:rsid w:val="05F87B01"/>
    <w:rsid w:val="104B6D6E"/>
    <w:rsid w:val="11F5173D"/>
    <w:rsid w:val="187414A1"/>
    <w:rsid w:val="1B8E51BD"/>
    <w:rsid w:val="241013E9"/>
    <w:rsid w:val="24C85961"/>
    <w:rsid w:val="28816DA2"/>
    <w:rsid w:val="288A1751"/>
    <w:rsid w:val="2A777787"/>
    <w:rsid w:val="2DD07650"/>
    <w:rsid w:val="2E7B3C55"/>
    <w:rsid w:val="32236823"/>
    <w:rsid w:val="333579A5"/>
    <w:rsid w:val="38A428B2"/>
    <w:rsid w:val="41693419"/>
    <w:rsid w:val="441B5ACE"/>
    <w:rsid w:val="447822EC"/>
    <w:rsid w:val="47346B1A"/>
    <w:rsid w:val="4CD962CA"/>
    <w:rsid w:val="5EB37B37"/>
    <w:rsid w:val="62447758"/>
    <w:rsid w:val="660770EA"/>
    <w:rsid w:val="69053A8B"/>
    <w:rsid w:val="70C67CEE"/>
    <w:rsid w:val="733D498A"/>
    <w:rsid w:val="73C431FA"/>
    <w:rsid w:val="759E0AA1"/>
    <w:rsid w:val="7B4E191E"/>
    <w:rsid w:val="7C95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41"/>
    <w:basedOn w:val="6"/>
    <w:qFormat/>
    <w:uiPriority w:val="0"/>
    <w:rPr>
      <w:rFonts w:ascii="font-weight : 400" w:hAnsi="font-weight : 400" w:eastAsia="font-weight : 400" w:cs="font-weight : 400"/>
      <w:color w:val="000000"/>
      <w:sz w:val="28"/>
      <w:szCs w:val="28"/>
      <w:u w:val="none"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9">
    <w:name w:val="font11"/>
    <w:basedOn w:val="6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2020-10-27T08:47:00Z</cp:lastPrinted>
  <dcterms:modified xsi:type="dcterms:W3CDTF">2020-11-20T03:34:48Z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