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2C4C" w:rsidRPr="00240734" w:rsidRDefault="00AC25B9" w:rsidP="004F4010">
      <w:pPr>
        <w:adjustRightInd w:val="0"/>
        <w:snapToGrid w:val="0"/>
        <w:spacing w:afterLines="50" w:line="500" w:lineRule="exact"/>
        <w:rPr>
          <w:rFonts w:eastAsia="方正小标宋简体"/>
          <w:sz w:val="28"/>
          <w:szCs w:val="28"/>
        </w:rPr>
      </w:pPr>
      <w:r w:rsidRPr="00240734">
        <w:rPr>
          <w:rFonts w:ascii="黑体" w:eastAsia="黑体" w:hAnsi="黑体" w:hint="eastAsia"/>
          <w:b/>
          <w:sz w:val="28"/>
          <w:szCs w:val="28"/>
        </w:rPr>
        <w:t>附件</w:t>
      </w:r>
      <w:r w:rsidR="00A2165B">
        <w:rPr>
          <w:rFonts w:ascii="黑体" w:eastAsia="黑体" w:hAnsi="黑体" w:hint="eastAsia"/>
          <w:b/>
          <w:sz w:val="28"/>
          <w:szCs w:val="28"/>
        </w:rPr>
        <w:t>3</w:t>
      </w:r>
    </w:p>
    <w:p w:rsidR="00F62C4C" w:rsidRPr="00240734" w:rsidRDefault="00AC25B9" w:rsidP="004F4010">
      <w:pPr>
        <w:adjustRightInd w:val="0"/>
        <w:snapToGrid w:val="0"/>
        <w:spacing w:afterLines="50" w:line="500" w:lineRule="exact"/>
        <w:jc w:val="center"/>
        <w:rPr>
          <w:rFonts w:eastAsia="方正小标宋简体"/>
          <w:sz w:val="44"/>
          <w:szCs w:val="44"/>
        </w:rPr>
      </w:pPr>
      <w:r w:rsidRPr="00240734">
        <w:rPr>
          <w:rFonts w:eastAsia="方正小标宋简体"/>
          <w:b/>
          <w:sz w:val="44"/>
          <w:szCs w:val="44"/>
        </w:rPr>
        <w:t>高</w:t>
      </w:r>
      <w:r w:rsidRPr="00240734">
        <w:rPr>
          <w:rFonts w:eastAsia="方正小标宋简体" w:hint="eastAsia"/>
          <w:b/>
          <w:sz w:val="44"/>
          <w:szCs w:val="44"/>
        </w:rPr>
        <w:t>等</w:t>
      </w:r>
      <w:r w:rsidRPr="00240734">
        <w:rPr>
          <w:rFonts w:eastAsia="方正小标宋简体"/>
          <w:b/>
          <w:sz w:val="44"/>
          <w:szCs w:val="44"/>
        </w:rPr>
        <w:t>学校实验室安全检查项目</w:t>
      </w:r>
      <w:r w:rsidRPr="00240734">
        <w:rPr>
          <w:rFonts w:eastAsia="方正小标宋简体" w:hint="eastAsia"/>
          <w:b/>
          <w:sz w:val="44"/>
          <w:szCs w:val="44"/>
        </w:rPr>
        <w:t>表</w:t>
      </w:r>
      <w:r w:rsidRPr="00240734">
        <w:rPr>
          <w:rFonts w:eastAsia="方正小标宋简体"/>
          <w:b/>
          <w:sz w:val="44"/>
          <w:szCs w:val="44"/>
        </w:rPr>
        <w:t>（</w:t>
      </w:r>
      <w:r w:rsidRPr="00240734">
        <w:rPr>
          <w:rFonts w:eastAsia="方正小标宋简体"/>
          <w:b/>
          <w:sz w:val="44"/>
          <w:szCs w:val="44"/>
        </w:rPr>
        <w:t>20</w:t>
      </w:r>
      <w:r w:rsidRPr="00240734">
        <w:rPr>
          <w:rFonts w:eastAsia="方正小标宋简体" w:hint="eastAsia"/>
          <w:b/>
          <w:sz w:val="44"/>
          <w:szCs w:val="44"/>
        </w:rPr>
        <w:t>21</w:t>
      </w:r>
      <w:r w:rsidRPr="00240734">
        <w:rPr>
          <w:rFonts w:eastAsia="方正小标宋简体"/>
          <w:b/>
          <w:sz w:val="44"/>
          <w:szCs w:val="44"/>
        </w:rPr>
        <w:t>）</w:t>
      </w:r>
    </w:p>
    <w:tbl>
      <w:tblPr>
        <w:tblW w:w="148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5"/>
        <w:gridCol w:w="3546"/>
        <w:gridCol w:w="5267"/>
        <w:gridCol w:w="425"/>
        <w:gridCol w:w="427"/>
        <w:gridCol w:w="427"/>
        <w:gridCol w:w="427"/>
        <w:gridCol w:w="3707"/>
      </w:tblGrid>
      <w:tr w:rsidR="001D3FB5" w:rsidTr="004F4010">
        <w:trPr>
          <w:trHeight w:val="643"/>
          <w:tblHeader/>
          <w:jc w:val="center"/>
        </w:trPr>
        <w:tc>
          <w:tcPr>
            <w:tcW w:w="0" w:type="auto"/>
            <w:vMerge w:val="restart"/>
            <w:tcMar>
              <w:left w:w="45" w:type="dxa"/>
              <w:right w:w="45" w:type="dxa"/>
            </w:tcMar>
            <w:vAlign w:val="center"/>
          </w:tcPr>
          <w:p w:rsidR="001D3FB5" w:rsidRDefault="001D3FB5">
            <w:pPr>
              <w:spacing w:line="300" w:lineRule="exact"/>
              <w:jc w:val="center"/>
              <w:rPr>
                <w:rFonts w:eastAsia="黑体"/>
                <w:b/>
                <w:bCs/>
                <w:kern w:val="0"/>
                <w:szCs w:val="21"/>
              </w:rPr>
            </w:pPr>
            <w:r>
              <w:rPr>
                <w:rFonts w:eastAsia="黑体"/>
                <w:b/>
                <w:bCs/>
                <w:kern w:val="0"/>
                <w:szCs w:val="21"/>
              </w:rPr>
              <w:t>序号</w:t>
            </w:r>
          </w:p>
        </w:tc>
        <w:tc>
          <w:tcPr>
            <w:tcW w:w="0" w:type="auto"/>
            <w:vMerge w:val="restart"/>
            <w:tcMar>
              <w:left w:w="45" w:type="dxa"/>
              <w:right w:w="45" w:type="dxa"/>
            </w:tcMar>
            <w:vAlign w:val="center"/>
          </w:tcPr>
          <w:p w:rsidR="001D3FB5" w:rsidRDefault="001D3FB5">
            <w:pPr>
              <w:spacing w:line="300" w:lineRule="exact"/>
              <w:jc w:val="center"/>
              <w:rPr>
                <w:rFonts w:eastAsia="黑体"/>
                <w:b/>
                <w:bCs/>
                <w:kern w:val="0"/>
                <w:szCs w:val="21"/>
              </w:rPr>
            </w:pPr>
            <w:r>
              <w:rPr>
                <w:rFonts w:eastAsia="黑体"/>
                <w:b/>
                <w:bCs/>
                <w:kern w:val="0"/>
                <w:szCs w:val="21"/>
              </w:rPr>
              <w:t>检查</w:t>
            </w:r>
            <w:r>
              <w:rPr>
                <w:rFonts w:eastAsia="黑体" w:hint="eastAsia"/>
                <w:b/>
                <w:bCs/>
                <w:kern w:val="0"/>
                <w:szCs w:val="21"/>
              </w:rPr>
              <w:t>项目</w:t>
            </w:r>
          </w:p>
        </w:tc>
        <w:tc>
          <w:tcPr>
            <w:tcW w:w="5267" w:type="dxa"/>
            <w:vMerge w:val="restart"/>
            <w:tcMar>
              <w:left w:w="45" w:type="dxa"/>
              <w:right w:w="45" w:type="dxa"/>
            </w:tcMar>
            <w:vAlign w:val="center"/>
          </w:tcPr>
          <w:p w:rsidR="001D3FB5" w:rsidRDefault="001D3FB5">
            <w:pPr>
              <w:spacing w:line="300" w:lineRule="exact"/>
              <w:jc w:val="center"/>
              <w:rPr>
                <w:rFonts w:eastAsia="黑体"/>
                <w:b/>
                <w:bCs/>
                <w:kern w:val="0"/>
                <w:szCs w:val="21"/>
              </w:rPr>
            </w:pPr>
            <w:r>
              <w:rPr>
                <w:rFonts w:eastAsia="黑体" w:hint="eastAsia"/>
                <w:b/>
                <w:bCs/>
                <w:kern w:val="0"/>
                <w:szCs w:val="21"/>
              </w:rPr>
              <w:t>检查要点</w:t>
            </w:r>
          </w:p>
        </w:tc>
        <w:tc>
          <w:tcPr>
            <w:tcW w:w="5413" w:type="dxa"/>
            <w:gridSpan w:val="5"/>
            <w:tcMar>
              <w:left w:w="45" w:type="dxa"/>
              <w:right w:w="45" w:type="dxa"/>
            </w:tcMar>
            <w:vAlign w:val="center"/>
          </w:tcPr>
          <w:p w:rsidR="001D3FB5" w:rsidRDefault="001D3FB5">
            <w:pPr>
              <w:spacing w:line="300" w:lineRule="exact"/>
              <w:jc w:val="center"/>
              <w:rPr>
                <w:rFonts w:eastAsia="黑体"/>
                <w:b/>
                <w:bCs/>
                <w:kern w:val="0"/>
                <w:szCs w:val="21"/>
              </w:rPr>
            </w:pPr>
            <w:r>
              <w:rPr>
                <w:rFonts w:eastAsia="黑体" w:hint="eastAsia"/>
                <w:b/>
                <w:bCs/>
                <w:kern w:val="0"/>
                <w:szCs w:val="21"/>
              </w:rPr>
              <w:t>检查结果</w:t>
            </w:r>
          </w:p>
        </w:tc>
      </w:tr>
      <w:tr w:rsidR="001D3FB5" w:rsidTr="004F4010">
        <w:trPr>
          <w:trHeight w:val="643"/>
          <w:tblHeader/>
          <w:jc w:val="center"/>
        </w:trPr>
        <w:tc>
          <w:tcPr>
            <w:tcW w:w="0" w:type="auto"/>
            <w:vMerge/>
            <w:tcMar>
              <w:left w:w="45" w:type="dxa"/>
              <w:right w:w="45" w:type="dxa"/>
            </w:tcMar>
            <w:vAlign w:val="center"/>
          </w:tcPr>
          <w:p w:rsidR="001D3FB5" w:rsidRDefault="001D3FB5">
            <w:pPr>
              <w:spacing w:line="300" w:lineRule="exact"/>
              <w:jc w:val="center"/>
              <w:rPr>
                <w:rFonts w:eastAsia="黑体"/>
                <w:b/>
                <w:bCs/>
                <w:kern w:val="0"/>
                <w:szCs w:val="21"/>
              </w:rPr>
            </w:pPr>
          </w:p>
        </w:tc>
        <w:tc>
          <w:tcPr>
            <w:tcW w:w="0" w:type="auto"/>
            <w:vMerge/>
            <w:tcMar>
              <w:left w:w="45" w:type="dxa"/>
              <w:right w:w="45" w:type="dxa"/>
            </w:tcMar>
            <w:vAlign w:val="center"/>
          </w:tcPr>
          <w:p w:rsidR="001D3FB5" w:rsidRDefault="001D3FB5">
            <w:pPr>
              <w:spacing w:line="300" w:lineRule="exact"/>
              <w:jc w:val="center"/>
              <w:rPr>
                <w:rFonts w:eastAsia="黑体"/>
                <w:b/>
                <w:bCs/>
                <w:kern w:val="0"/>
                <w:szCs w:val="21"/>
              </w:rPr>
            </w:pPr>
          </w:p>
        </w:tc>
        <w:tc>
          <w:tcPr>
            <w:tcW w:w="5267" w:type="dxa"/>
            <w:vMerge/>
            <w:tcMar>
              <w:left w:w="45" w:type="dxa"/>
              <w:right w:w="45" w:type="dxa"/>
            </w:tcMar>
            <w:vAlign w:val="center"/>
          </w:tcPr>
          <w:p w:rsidR="001D3FB5" w:rsidRDefault="001D3FB5">
            <w:pPr>
              <w:spacing w:line="300" w:lineRule="exact"/>
              <w:jc w:val="center"/>
              <w:rPr>
                <w:rFonts w:eastAsia="黑体"/>
                <w:b/>
                <w:bCs/>
                <w:kern w:val="0"/>
                <w:szCs w:val="21"/>
              </w:rPr>
            </w:pPr>
          </w:p>
        </w:tc>
        <w:tc>
          <w:tcPr>
            <w:tcW w:w="425" w:type="dxa"/>
            <w:tcMar>
              <w:left w:w="45" w:type="dxa"/>
              <w:right w:w="45" w:type="dxa"/>
            </w:tcMar>
            <w:vAlign w:val="center"/>
          </w:tcPr>
          <w:p w:rsidR="001D3FB5" w:rsidRDefault="001D3FB5" w:rsidP="001D3FB5">
            <w:pPr>
              <w:spacing w:line="300" w:lineRule="exact"/>
              <w:jc w:val="center"/>
              <w:rPr>
                <w:rFonts w:eastAsia="黑体"/>
                <w:b/>
                <w:bCs/>
                <w:kern w:val="0"/>
                <w:szCs w:val="21"/>
              </w:rPr>
            </w:pPr>
            <w:r>
              <w:rPr>
                <w:rFonts w:eastAsia="黑体" w:hint="eastAsia"/>
                <w:b/>
                <w:bCs/>
                <w:kern w:val="0"/>
                <w:szCs w:val="21"/>
              </w:rPr>
              <w:t>符合</w:t>
            </w:r>
          </w:p>
        </w:tc>
        <w:tc>
          <w:tcPr>
            <w:tcW w:w="427" w:type="dxa"/>
            <w:vAlign w:val="center"/>
          </w:tcPr>
          <w:p w:rsidR="001D3FB5" w:rsidRDefault="001D3FB5" w:rsidP="001D3FB5">
            <w:pPr>
              <w:spacing w:line="300" w:lineRule="exact"/>
              <w:jc w:val="center"/>
              <w:rPr>
                <w:rFonts w:eastAsia="黑体"/>
                <w:b/>
                <w:bCs/>
                <w:kern w:val="0"/>
                <w:szCs w:val="21"/>
              </w:rPr>
            </w:pPr>
            <w:r>
              <w:rPr>
                <w:rFonts w:eastAsia="黑体" w:hint="eastAsia"/>
                <w:b/>
                <w:bCs/>
                <w:kern w:val="0"/>
                <w:szCs w:val="21"/>
              </w:rPr>
              <w:t>基本符合</w:t>
            </w:r>
          </w:p>
        </w:tc>
        <w:tc>
          <w:tcPr>
            <w:tcW w:w="427" w:type="dxa"/>
            <w:vAlign w:val="center"/>
          </w:tcPr>
          <w:p w:rsidR="001D3FB5" w:rsidRDefault="001D3FB5" w:rsidP="001D3FB5">
            <w:pPr>
              <w:spacing w:line="300" w:lineRule="exact"/>
              <w:jc w:val="center"/>
              <w:rPr>
                <w:rFonts w:eastAsia="黑体"/>
                <w:b/>
                <w:bCs/>
                <w:kern w:val="0"/>
                <w:szCs w:val="21"/>
              </w:rPr>
            </w:pPr>
            <w:r>
              <w:rPr>
                <w:rFonts w:eastAsia="黑体" w:hint="eastAsia"/>
                <w:b/>
                <w:bCs/>
                <w:kern w:val="0"/>
                <w:szCs w:val="21"/>
              </w:rPr>
              <w:t>不符合</w:t>
            </w:r>
          </w:p>
        </w:tc>
        <w:tc>
          <w:tcPr>
            <w:tcW w:w="427" w:type="dxa"/>
            <w:vAlign w:val="center"/>
          </w:tcPr>
          <w:p w:rsidR="001D3FB5" w:rsidRDefault="001D3FB5" w:rsidP="001D3FB5">
            <w:pPr>
              <w:spacing w:line="300" w:lineRule="exact"/>
              <w:jc w:val="center"/>
              <w:rPr>
                <w:rFonts w:eastAsia="黑体"/>
                <w:b/>
                <w:bCs/>
                <w:kern w:val="0"/>
                <w:szCs w:val="21"/>
              </w:rPr>
            </w:pPr>
            <w:r>
              <w:rPr>
                <w:rFonts w:eastAsia="黑体" w:hint="eastAsia"/>
                <w:b/>
                <w:bCs/>
                <w:kern w:val="0"/>
                <w:szCs w:val="21"/>
              </w:rPr>
              <w:t>不适用</w:t>
            </w:r>
          </w:p>
        </w:tc>
        <w:tc>
          <w:tcPr>
            <w:tcW w:w="3707" w:type="dxa"/>
            <w:vAlign w:val="center"/>
          </w:tcPr>
          <w:p w:rsidR="001D3FB5" w:rsidRDefault="001D3FB5" w:rsidP="001D3FB5">
            <w:pPr>
              <w:spacing w:line="300" w:lineRule="exact"/>
              <w:jc w:val="center"/>
              <w:rPr>
                <w:rFonts w:eastAsia="黑体"/>
                <w:b/>
                <w:bCs/>
                <w:kern w:val="0"/>
                <w:szCs w:val="21"/>
              </w:rPr>
            </w:pPr>
            <w:r>
              <w:rPr>
                <w:rFonts w:eastAsia="黑体" w:hint="eastAsia"/>
                <w:b/>
                <w:bCs/>
                <w:kern w:val="0"/>
                <w:szCs w:val="21"/>
              </w:rPr>
              <w:t>问题说明</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1</w:t>
            </w:r>
          </w:p>
        </w:tc>
        <w:tc>
          <w:tcPr>
            <w:tcW w:w="14226" w:type="dxa"/>
            <w:gridSpan w:val="7"/>
            <w:tcMar>
              <w:left w:w="45" w:type="dxa"/>
              <w:right w:w="45" w:type="dxa"/>
            </w:tcMar>
            <w:vAlign w:val="center"/>
          </w:tcPr>
          <w:p w:rsidR="001D3FB5" w:rsidRDefault="001D3FB5">
            <w:pPr>
              <w:widowControl/>
              <w:spacing w:line="300" w:lineRule="exact"/>
              <w:rPr>
                <w:b/>
                <w:kern w:val="0"/>
                <w:szCs w:val="21"/>
              </w:rPr>
            </w:pPr>
            <w:r>
              <w:rPr>
                <w:rFonts w:hint="eastAsia"/>
                <w:b/>
                <w:kern w:val="0"/>
                <w:szCs w:val="21"/>
              </w:rPr>
              <w:t>责任体系</w:t>
            </w:r>
          </w:p>
        </w:tc>
      </w:tr>
      <w:tr w:rsidR="001D3FB5" w:rsidTr="004F4010">
        <w:trPr>
          <w:trHeight w:val="90"/>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1.1</w:t>
            </w:r>
          </w:p>
        </w:tc>
        <w:tc>
          <w:tcPr>
            <w:tcW w:w="14226" w:type="dxa"/>
            <w:gridSpan w:val="7"/>
            <w:tcMar>
              <w:left w:w="45" w:type="dxa"/>
              <w:right w:w="45" w:type="dxa"/>
            </w:tcMar>
            <w:vAlign w:val="center"/>
          </w:tcPr>
          <w:p w:rsidR="001D3FB5" w:rsidRDefault="001D3FB5">
            <w:pPr>
              <w:widowControl/>
              <w:spacing w:line="300" w:lineRule="exact"/>
              <w:rPr>
                <w:b/>
                <w:kern w:val="0"/>
                <w:szCs w:val="21"/>
              </w:rPr>
            </w:pPr>
            <w:r>
              <w:rPr>
                <w:b/>
                <w:kern w:val="0"/>
                <w:szCs w:val="21"/>
              </w:rPr>
              <w:t>学校层面安全责任体系</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1.1.1</w:t>
            </w:r>
          </w:p>
        </w:tc>
        <w:tc>
          <w:tcPr>
            <w:tcW w:w="0" w:type="auto"/>
            <w:tcMar>
              <w:left w:w="45" w:type="dxa"/>
              <w:right w:w="45" w:type="dxa"/>
            </w:tcMar>
            <w:vAlign w:val="center"/>
          </w:tcPr>
          <w:p w:rsidR="001D3FB5" w:rsidRDefault="001D3FB5">
            <w:pPr>
              <w:widowControl/>
              <w:spacing w:line="300" w:lineRule="exact"/>
              <w:jc w:val="left"/>
              <w:rPr>
                <w:b/>
                <w:kern w:val="0"/>
                <w:szCs w:val="21"/>
              </w:rPr>
            </w:pPr>
            <w:r>
              <w:rPr>
                <w:kern w:val="0"/>
                <w:szCs w:val="21"/>
              </w:rPr>
              <w:t>有校级实验室安全工作领导机构</w:t>
            </w: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有校级制度，内容含实验室安全的法人责任、党政同责、领导机构</w:t>
            </w:r>
          </w:p>
        </w:tc>
        <w:tc>
          <w:tcPr>
            <w:tcW w:w="425" w:type="dxa"/>
            <w:tcMar>
              <w:left w:w="45" w:type="dxa"/>
              <w:right w:w="45" w:type="dxa"/>
            </w:tcMar>
            <w:vAlign w:val="center"/>
          </w:tcPr>
          <w:p w:rsidR="001D3FB5" w:rsidRPr="001D3FB5" w:rsidRDefault="001D3FB5">
            <w:pPr>
              <w:widowControl/>
              <w:spacing w:line="300" w:lineRule="exact"/>
              <w:jc w:val="left"/>
              <w:rPr>
                <w:bCs/>
                <w:kern w:val="0"/>
                <w:szCs w:val="21"/>
              </w:rPr>
            </w:pPr>
          </w:p>
        </w:tc>
        <w:tc>
          <w:tcPr>
            <w:tcW w:w="427" w:type="dxa"/>
          </w:tcPr>
          <w:p w:rsidR="001D3FB5" w:rsidRPr="001D3FB5" w:rsidRDefault="001D3FB5">
            <w:pPr>
              <w:widowControl/>
              <w:spacing w:line="300" w:lineRule="exact"/>
              <w:jc w:val="left"/>
              <w:rPr>
                <w:bCs/>
                <w:kern w:val="0"/>
                <w:szCs w:val="21"/>
              </w:rPr>
            </w:pPr>
          </w:p>
        </w:tc>
        <w:tc>
          <w:tcPr>
            <w:tcW w:w="427" w:type="dxa"/>
          </w:tcPr>
          <w:p w:rsidR="001D3FB5" w:rsidRPr="001D3FB5" w:rsidRDefault="001D3FB5">
            <w:pPr>
              <w:widowControl/>
              <w:spacing w:line="300" w:lineRule="exact"/>
              <w:jc w:val="left"/>
              <w:rPr>
                <w:bCs/>
                <w:kern w:val="0"/>
                <w:szCs w:val="21"/>
              </w:rPr>
            </w:pPr>
          </w:p>
        </w:tc>
        <w:tc>
          <w:tcPr>
            <w:tcW w:w="427" w:type="dxa"/>
          </w:tcPr>
          <w:p w:rsidR="001D3FB5" w:rsidRPr="001D3FB5" w:rsidRDefault="001D3FB5">
            <w:pPr>
              <w:widowControl/>
              <w:spacing w:line="300" w:lineRule="exact"/>
              <w:jc w:val="left"/>
              <w:rPr>
                <w:bCs/>
                <w:kern w:val="0"/>
                <w:szCs w:val="21"/>
              </w:rPr>
            </w:pPr>
          </w:p>
        </w:tc>
        <w:tc>
          <w:tcPr>
            <w:tcW w:w="3707" w:type="dxa"/>
          </w:tcPr>
          <w:p w:rsidR="001D3FB5" w:rsidRP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1.1.2</w:t>
            </w:r>
          </w:p>
        </w:tc>
        <w:tc>
          <w:tcPr>
            <w:tcW w:w="0" w:type="auto"/>
            <w:tcMar>
              <w:left w:w="45" w:type="dxa"/>
              <w:right w:w="45" w:type="dxa"/>
            </w:tcMar>
            <w:vAlign w:val="center"/>
          </w:tcPr>
          <w:p w:rsidR="001D3FB5" w:rsidRDefault="001D3FB5">
            <w:pPr>
              <w:widowControl/>
              <w:spacing w:line="300" w:lineRule="exact"/>
              <w:jc w:val="left"/>
              <w:rPr>
                <w:b/>
                <w:kern w:val="0"/>
                <w:szCs w:val="21"/>
              </w:rPr>
            </w:pPr>
            <w:r>
              <w:rPr>
                <w:rFonts w:hint="eastAsia"/>
                <w:kern w:val="0"/>
                <w:szCs w:val="21"/>
              </w:rPr>
              <w:t>有明确的实验室安全管理职能</w:t>
            </w:r>
            <w:r>
              <w:rPr>
                <w:kern w:val="0"/>
                <w:szCs w:val="21"/>
              </w:rPr>
              <w:t>部门</w:t>
            </w: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有实验室安全主管职能部门，与其他相关职能部门分工明确</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1.1.</w:t>
            </w:r>
            <w:r>
              <w:rPr>
                <w:rFonts w:hint="eastAsia"/>
                <w:kern w:val="0"/>
                <w:szCs w:val="21"/>
              </w:rPr>
              <w:t>3</w:t>
            </w:r>
          </w:p>
        </w:tc>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学校与</w:t>
            </w:r>
            <w:r>
              <w:rPr>
                <w:rFonts w:hint="eastAsia"/>
                <w:kern w:val="0"/>
                <w:szCs w:val="21"/>
              </w:rPr>
              <w:t>院系</w:t>
            </w:r>
            <w:r>
              <w:rPr>
                <w:kern w:val="0"/>
                <w:szCs w:val="21"/>
              </w:rPr>
              <w:t>签订实验室安全管理责任书</w:t>
            </w:r>
            <w:r>
              <w:rPr>
                <w:rFonts w:hint="eastAsia"/>
                <w:kern w:val="0"/>
                <w:szCs w:val="21"/>
              </w:rPr>
              <w:t>/</w:t>
            </w:r>
            <w:r>
              <w:rPr>
                <w:rFonts w:hint="eastAsia"/>
                <w:kern w:val="0"/>
                <w:szCs w:val="21"/>
              </w:rPr>
              <w:t>告知书</w:t>
            </w: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档案或信息系统里有现任学校领导与院系主管签字盖章的安全责任书</w:t>
            </w:r>
            <w:r>
              <w:rPr>
                <w:rFonts w:hint="eastAsia"/>
                <w:kern w:val="0"/>
                <w:szCs w:val="21"/>
              </w:rPr>
              <w:t>/</w:t>
            </w:r>
            <w:r>
              <w:rPr>
                <w:rFonts w:hint="eastAsia"/>
                <w:kern w:val="0"/>
                <w:szCs w:val="21"/>
              </w:rPr>
              <w:t>告知书</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1.2</w:t>
            </w:r>
          </w:p>
        </w:tc>
        <w:tc>
          <w:tcPr>
            <w:tcW w:w="14226" w:type="dxa"/>
            <w:gridSpan w:val="7"/>
            <w:tcMar>
              <w:left w:w="45" w:type="dxa"/>
              <w:right w:w="45" w:type="dxa"/>
            </w:tcMar>
            <w:vAlign w:val="center"/>
          </w:tcPr>
          <w:p w:rsidR="001D3FB5" w:rsidRDefault="001D3FB5">
            <w:pPr>
              <w:widowControl/>
              <w:spacing w:line="300" w:lineRule="exact"/>
              <w:rPr>
                <w:b/>
                <w:kern w:val="0"/>
                <w:szCs w:val="21"/>
              </w:rPr>
            </w:pPr>
            <w:r>
              <w:rPr>
                <w:b/>
                <w:kern w:val="0"/>
                <w:szCs w:val="21"/>
              </w:rPr>
              <w:t>院系层面安全责任体系</w:t>
            </w:r>
          </w:p>
        </w:tc>
      </w:tr>
      <w:tr w:rsidR="001D3FB5" w:rsidTr="004F4010">
        <w:trPr>
          <w:trHeight w:val="90"/>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1.2.1</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二级单位党政负责人作为实验室安全工作主要领导责任人</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查院系</w:t>
            </w:r>
            <w:r>
              <w:rPr>
                <w:bCs/>
                <w:kern w:val="0"/>
                <w:szCs w:val="21"/>
              </w:rPr>
              <w:t>文件</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w:t>
            </w:r>
            <w:r>
              <w:rPr>
                <w:kern w:val="0"/>
                <w:szCs w:val="21"/>
              </w:rPr>
              <w:t>.2.2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成立院系级</w:t>
            </w:r>
            <w:r>
              <w:rPr>
                <w:kern w:val="0"/>
                <w:szCs w:val="21"/>
              </w:rPr>
              <w:t>实验室安全</w:t>
            </w:r>
            <w:r>
              <w:rPr>
                <w:rFonts w:hint="eastAsia"/>
                <w:kern w:val="0"/>
                <w:szCs w:val="21"/>
              </w:rPr>
              <w:t>工作</w:t>
            </w:r>
            <w:r>
              <w:rPr>
                <w:kern w:val="0"/>
                <w:szCs w:val="21"/>
              </w:rPr>
              <w:t>领导小组</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kern w:val="0"/>
                <w:szCs w:val="21"/>
              </w:rPr>
              <w:t>由</w:t>
            </w:r>
            <w:r>
              <w:rPr>
                <w:rFonts w:hint="eastAsia"/>
                <w:kern w:val="0"/>
                <w:szCs w:val="21"/>
              </w:rPr>
              <w:t>院系</w:t>
            </w:r>
            <w:r>
              <w:rPr>
                <w:kern w:val="0"/>
                <w:szCs w:val="21"/>
              </w:rPr>
              <w:t>党政</w:t>
            </w:r>
            <w:r>
              <w:rPr>
                <w:rFonts w:hint="eastAsia"/>
                <w:kern w:val="0"/>
                <w:szCs w:val="21"/>
              </w:rPr>
              <w:t>主要领导作为负责人</w:t>
            </w:r>
            <w:r>
              <w:rPr>
                <w:kern w:val="0"/>
                <w:szCs w:val="21"/>
              </w:rPr>
              <w:t>，分管实验室安全领导及研究所、</w:t>
            </w:r>
            <w:r>
              <w:rPr>
                <w:kern w:val="0"/>
                <w:szCs w:val="21"/>
                <w:lang w:val="en-GB"/>
              </w:rPr>
              <w:t>中心</w:t>
            </w:r>
            <w:r>
              <w:rPr>
                <w:kern w:val="0"/>
                <w:szCs w:val="21"/>
              </w:rPr>
              <w:t>、教研室、实验室等负责人参加</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1.2.3</w:t>
            </w:r>
          </w:p>
        </w:tc>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建立</w:t>
            </w:r>
            <w:r>
              <w:rPr>
                <w:rFonts w:hint="eastAsia"/>
                <w:kern w:val="0"/>
                <w:szCs w:val="21"/>
              </w:rPr>
              <w:t>院系实验室</w:t>
            </w:r>
            <w:r>
              <w:rPr>
                <w:kern w:val="0"/>
                <w:szCs w:val="21"/>
              </w:rPr>
              <w:t>安全责任体系</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kern w:val="0"/>
                <w:szCs w:val="21"/>
              </w:rPr>
              <w:t>研究所、</w:t>
            </w:r>
            <w:r>
              <w:rPr>
                <w:kern w:val="0"/>
                <w:szCs w:val="21"/>
                <w:lang w:val="en-GB"/>
              </w:rPr>
              <w:t>中心</w:t>
            </w:r>
            <w:r>
              <w:rPr>
                <w:kern w:val="0"/>
                <w:szCs w:val="21"/>
              </w:rPr>
              <w:t>、教研室、实验室等机构有安全责任人和管理人</w:t>
            </w:r>
            <w:r>
              <w:rPr>
                <w:rFonts w:hint="eastAsia"/>
                <w:kern w:val="0"/>
                <w:szCs w:val="21"/>
              </w:rPr>
              <w:t>，查</w:t>
            </w:r>
            <w:r>
              <w:rPr>
                <w:kern w:val="0"/>
                <w:szCs w:val="21"/>
              </w:rPr>
              <w:t>院系发布的文件</w:t>
            </w:r>
            <w:r>
              <w:rPr>
                <w:rFonts w:hint="eastAsia"/>
                <w:kern w:val="0"/>
                <w:szCs w:val="21"/>
              </w:rPr>
              <w:t>；</w:t>
            </w:r>
            <w:r>
              <w:rPr>
                <w:rFonts w:hint="eastAsia"/>
                <w:bCs/>
                <w:kern w:val="0"/>
                <w:szCs w:val="21"/>
              </w:rPr>
              <w:t>查</w:t>
            </w:r>
            <w:r>
              <w:rPr>
                <w:bCs/>
                <w:kern w:val="0"/>
                <w:szCs w:val="21"/>
              </w:rPr>
              <w:t>资料或网络管理系统，关注有多校区分布的情况</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1.2.4</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有</w:t>
            </w:r>
            <w:r>
              <w:rPr>
                <w:kern w:val="0"/>
                <w:szCs w:val="21"/>
              </w:rPr>
              <w:t>实验室安全责任书</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kern w:val="0"/>
                <w:szCs w:val="21"/>
              </w:rPr>
              <w:t>签订</w:t>
            </w:r>
            <w:r>
              <w:rPr>
                <w:rFonts w:hint="eastAsia"/>
                <w:kern w:val="0"/>
                <w:szCs w:val="21"/>
              </w:rPr>
              <w:t>责任书</w:t>
            </w:r>
            <w:r>
              <w:rPr>
                <w:kern w:val="0"/>
                <w:szCs w:val="21"/>
              </w:rPr>
              <w:t>到</w:t>
            </w:r>
            <w:r>
              <w:rPr>
                <w:rFonts w:hint="eastAsia"/>
                <w:kern w:val="0"/>
                <w:szCs w:val="21"/>
              </w:rPr>
              <w:t>实验房间</w:t>
            </w:r>
            <w:r>
              <w:rPr>
                <w:kern w:val="0"/>
                <w:szCs w:val="21"/>
              </w:rPr>
              <w:t>安全责任人，及每一位</w:t>
            </w:r>
            <w:r>
              <w:rPr>
                <w:rFonts w:hint="eastAsia"/>
                <w:kern w:val="0"/>
                <w:szCs w:val="21"/>
              </w:rPr>
              <w:t>使用</w:t>
            </w:r>
            <w:r>
              <w:rPr>
                <w:kern w:val="0"/>
                <w:szCs w:val="21"/>
              </w:rPr>
              <w:t>实验室的</w:t>
            </w:r>
            <w:r>
              <w:rPr>
                <w:rFonts w:hint="eastAsia"/>
                <w:kern w:val="0"/>
                <w:szCs w:val="21"/>
              </w:rPr>
              <w:t>教师</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bCs/>
                <w:kern w:val="0"/>
                <w:szCs w:val="21"/>
              </w:rPr>
            </w:pPr>
            <w:r>
              <w:rPr>
                <w:b/>
                <w:bCs/>
                <w:kern w:val="0"/>
                <w:szCs w:val="21"/>
              </w:rPr>
              <w:t>1.3</w:t>
            </w:r>
          </w:p>
        </w:tc>
        <w:tc>
          <w:tcPr>
            <w:tcW w:w="14226" w:type="dxa"/>
            <w:gridSpan w:val="7"/>
            <w:tcMar>
              <w:left w:w="45" w:type="dxa"/>
              <w:right w:w="45" w:type="dxa"/>
            </w:tcMar>
            <w:vAlign w:val="center"/>
          </w:tcPr>
          <w:p w:rsidR="001D3FB5" w:rsidRDefault="001D3FB5">
            <w:pPr>
              <w:widowControl/>
              <w:spacing w:line="300" w:lineRule="exact"/>
              <w:rPr>
                <w:b/>
                <w:bCs/>
                <w:kern w:val="0"/>
                <w:szCs w:val="21"/>
              </w:rPr>
            </w:pPr>
            <w:r>
              <w:rPr>
                <w:b/>
                <w:bCs/>
                <w:kern w:val="0"/>
                <w:szCs w:val="21"/>
              </w:rPr>
              <w:t>经费保障</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1.3.1</w:t>
            </w:r>
          </w:p>
        </w:tc>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学校每年有实验室安全常规经费预算</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查预算</w:t>
            </w:r>
            <w:r>
              <w:rPr>
                <w:bCs/>
                <w:kern w:val="0"/>
                <w:szCs w:val="21"/>
              </w:rPr>
              <w:t>审批</w:t>
            </w:r>
            <w:r>
              <w:rPr>
                <w:rFonts w:hint="eastAsia"/>
                <w:bCs/>
                <w:kern w:val="0"/>
                <w:szCs w:val="21"/>
              </w:rPr>
              <w:t>凭据</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lastRenderedPageBreak/>
              <w:t>1</w:t>
            </w:r>
            <w:r>
              <w:rPr>
                <w:rFonts w:hint="eastAsia"/>
                <w:kern w:val="0"/>
                <w:szCs w:val="21"/>
              </w:rPr>
              <w:t>.</w:t>
            </w:r>
            <w:r>
              <w:rPr>
                <w:kern w:val="0"/>
                <w:szCs w:val="21"/>
              </w:rPr>
              <w:t>3.2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学校</w:t>
            </w:r>
            <w:r>
              <w:rPr>
                <w:kern w:val="0"/>
                <w:szCs w:val="21"/>
              </w:rPr>
              <w:t>有专项经费投入实验室安全</w:t>
            </w:r>
            <w:r>
              <w:rPr>
                <w:rFonts w:hint="eastAsia"/>
                <w:kern w:val="0"/>
                <w:szCs w:val="21"/>
              </w:rPr>
              <w:t>工作</w:t>
            </w:r>
            <w:r>
              <w:rPr>
                <w:kern w:val="0"/>
                <w:szCs w:val="21"/>
              </w:rPr>
              <w:t>，</w:t>
            </w:r>
            <w:r>
              <w:rPr>
                <w:rFonts w:hint="eastAsia"/>
                <w:kern w:val="0"/>
                <w:szCs w:val="21"/>
              </w:rPr>
              <w:t>重大安全</w:t>
            </w:r>
            <w:r>
              <w:rPr>
                <w:kern w:val="0"/>
                <w:szCs w:val="21"/>
              </w:rPr>
              <w:t>隐患整改经费能够落实</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查财务凭据</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w:t>
            </w:r>
            <w:r>
              <w:rPr>
                <w:kern w:val="0"/>
                <w:szCs w:val="21"/>
              </w:rPr>
              <w:t>3</w:t>
            </w:r>
            <w:r>
              <w:rPr>
                <w:rFonts w:hint="eastAsia"/>
                <w:kern w:val="0"/>
                <w:szCs w:val="21"/>
              </w:rPr>
              <w:t>.3</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院系有</w:t>
            </w:r>
            <w:r>
              <w:rPr>
                <w:kern w:val="0"/>
                <w:szCs w:val="21"/>
              </w:rPr>
              <w:t>自筹经费投入实验室安全建设与管理</w:t>
            </w: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bCs/>
                <w:kern w:val="0"/>
                <w:szCs w:val="21"/>
              </w:rPr>
              <w:t>查财务凭据</w:t>
            </w:r>
          </w:p>
        </w:tc>
        <w:tc>
          <w:tcPr>
            <w:tcW w:w="425" w:type="dxa"/>
            <w:tcMar>
              <w:left w:w="45" w:type="dxa"/>
              <w:right w:w="45" w:type="dxa"/>
            </w:tcMar>
            <w:vAlign w:val="center"/>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3707" w:type="dxa"/>
          </w:tcPr>
          <w:p w:rsidR="001D3FB5" w:rsidRDefault="001D3FB5">
            <w:pPr>
              <w:widowControl/>
              <w:spacing w:line="300" w:lineRule="exact"/>
              <w:jc w:val="left"/>
              <w:rPr>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rPr>
                <w:b/>
                <w:bCs/>
                <w:kern w:val="0"/>
                <w:szCs w:val="21"/>
              </w:rPr>
            </w:pPr>
            <w:r>
              <w:rPr>
                <w:rFonts w:hint="eastAsia"/>
                <w:b/>
                <w:bCs/>
                <w:kern w:val="0"/>
                <w:szCs w:val="21"/>
              </w:rPr>
              <w:t>1</w:t>
            </w:r>
            <w:r>
              <w:rPr>
                <w:b/>
                <w:bCs/>
                <w:kern w:val="0"/>
                <w:szCs w:val="21"/>
              </w:rPr>
              <w:t>.4</w:t>
            </w:r>
          </w:p>
        </w:tc>
        <w:tc>
          <w:tcPr>
            <w:tcW w:w="14226" w:type="dxa"/>
            <w:gridSpan w:val="7"/>
            <w:tcMar>
              <w:left w:w="45" w:type="dxa"/>
              <w:right w:w="45" w:type="dxa"/>
            </w:tcMar>
            <w:vAlign w:val="center"/>
          </w:tcPr>
          <w:p w:rsidR="001D3FB5" w:rsidRDefault="001D3FB5">
            <w:pPr>
              <w:widowControl/>
              <w:spacing w:line="300" w:lineRule="exact"/>
              <w:rPr>
                <w:b/>
                <w:bCs/>
                <w:kern w:val="0"/>
                <w:szCs w:val="21"/>
              </w:rPr>
            </w:pPr>
            <w:r>
              <w:rPr>
                <w:rFonts w:hint="eastAsia"/>
                <w:b/>
                <w:bCs/>
                <w:kern w:val="0"/>
                <w:szCs w:val="21"/>
              </w:rPr>
              <w:t>队伍建设</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w:t>
            </w:r>
            <w:r>
              <w:rPr>
                <w:kern w:val="0"/>
                <w:szCs w:val="21"/>
              </w:rPr>
              <w:t>.4.1</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学校根据需要配备</w:t>
            </w:r>
            <w:r>
              <w:rPr>
                <w:kern w:val="0"/>
                <w:szCs w:val="21"/>
              </w:rPr>
              <w:t>专职</w:t>
            </w:r>
            <w:r>
              <w:rPr>
                <w:rFonts w:hint="eastAsia"/>
                <w:kern w:val="0"/>
                <w:szCs w:val="21"/>
              </w:rPr>
              <w:t>或兼职</w:t>
            </w:r>
            <w:r>
              <w:rPr>
                <w:kern w:val="0"/>
                <w:szCs w:val="21"/>
              </w:rPr>
              <w:t>的实验室安全管理人员</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kern w:val="0"/>
                <w:szCs w:val="21"/>
              </w:rPr>
              <w:t>理（除数学）、工、农、医</w:t>
            </w:r>
            <w:r>
              <w:rPr>
                <w:rFonts w:hint="eastAsia"/>
                <w:kern w:val="0"/>
                <w:szCs w:val="21"/>
              </w:rPr>
              <w:t>等</w:t>
            </w:r>
            <w:r>
              <w:rPr>
                <w:kern w:val="0"/>
                <w:szCs w:val="21"/>
              </w:rPr>
              <w:t>类</w:t>
            </w:r>
            <w:r>
              <w:rPr>
                <w:rFonts w:hint="eastAsia"/>
                <w:kern w:val="0"/>
                <w:szCs w:val="21"/>
              </w:rPr>
              <w:t>院系</w:t>
            </w:r>
            <w:r>
              <w:rPr>
                <w:kern w:val="0"/>
                <w:szCs w:val="21"/>
              </w:rPr>
              <w:t>有专职实验室安全管理人员</w:t>
            </w:r>
            <w:r>
              <w:rPr>
                <w:rFonts w:hint="eastAsia"/>
                <w:kern w:val="0"/>
                <w:szCs w:val="21"/>
              </w:rPr>
              <w:t>；</w:t>
            </w:r>
            <w:r>
              <w:rPr>
                <w:kern w:val="0"/>
                <w:szCs w:val="21"/>
              </w:rPr>
              <w:t>文、管、艺术类、数学</w:t>
            </w:r>
            <w:r>
              <w:rPr>
                <w:rFonts w:hint="eastAsia"/>
                <w:kern w:val="0"/>
                <w:szCs w:val="21"/>
              </w:rPr>
              <w:t>等院系</w:t>
            </w:r>
            <w:r>
              <w:rPr>
                <w:kern w:val="0"/>
                <w:szCs w:val="21"/>
              </w:rPr>
              <w:t>有兼职实验室安全管理人</w:t>
            </w:r>
            <w:r>
              <w:rPr>
                <w:rFonts w:hint="eastAsia"/>
                <w:kern w:val="0"/>
                <w:szCs w:val="21"/>
              </w:rPr>
              <w:t>员；推进专业安全队伍建设，保障队伍稳定和可持续发展</w:t>
            </w:r>
          </w:p>
        </w:tc>
        <w:tc>
          <w:tcPr>
            <w:tcW w:w="425" w:type="dxa"/>
            <w:tcMar>
              <w:left w:w="45" w:type="dxa"/>
              <w:right w:w="45" w:type="dxa"/>
            </w:tcMar>
            <w:vAlign w:val="center"/>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3707" w:type="dxa"/>
          </w:tcPr>
          <w:p w:rsidR="001D3FB5" w:rsidRDefault="001D3FB5">
            <w:pPr>
              <w:widowControl/>
              <w:spacing w:line="300" w:lineRule="exact"/>
              <w:jc w:val="left"/>
              <w:rPr>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1.4.2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有实验室安全督查</w:t>
            </w:r>
            <w:r>
              <w:rPr>
                <w:rFonts w:hint="eastAsia"/>
                <w:kern w:val="0"/>
                <w:szCs w:val="21"/>
              </w:rPr>
              <w:t>/</w:t>
            </w:r>
            <w:r>
              <w:rPr>
                <w:rFonts w:hint="eastAsia"/>
                <w:kern w:val="0"/>
                <w:szCs w:val="21"/>
              </w:rPr>
              <w:t>协查队伍，可以由教师、实验技术人员，也可以利用有相关专业能力的社会力量</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有</w:t>
            </w:r>
            <w:r>
              <w:rPr>
                <w:bCs/>
                <w:kern w:val="0"/>
                <w:szCs w:val="21"/>
              </w:rPr>
              <w:t>设立</w:t>
            </w:r>
            <w:r>
              <w:rPr>
                <w:rFonts w:hint="eastAsia"/>
                <w:bCs/>
                <w:kern w:val="0"/>
                <w:szCs w:val="21"/>
              </w:rPr>
              <w:t>或聘用</w:t>
            </w:r>
            <w:r>
              <w:rPr>
                <w:bCs/>
                <w:kern w:val="0"/>
                <w:szCs w:val="21"/>
              </w:rPr>
              <w:t>文件</w:t>
            </w:r>
            <w:r>
              <w:rPr>
                <w:rFonts w:hint="eastAsia"/>
                <w:bCs/>
                <w:kern w:val="0"/>
                <w:szCs w:val="21"/>
              </w:rPr>
              <w:t>，</w:t>
            </w:r>
            <w:r>
              <w:rPr>
                <w:bCs/>
                <w:kern w:val="0"/>
                <w:szCs w:val="21"/>
              </w:rPr>
              <w:t>查工作记录</w:t>
            </w:r>
          </w:p>
        </w:tc>
        <w:tc>
          <w:tcPr>
            <w:tcW w:w="425" w:type="dxa"/>
            <w:tcMar>
              <w:left w:w="45" w:type="dxa"/>
              <w:right w:w="45" w:type="dxa"/>
            </w:tcMar>
            <w:vAlign w:val="center"/>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3707" w:type="dxa"/>
          </w:tcPr>
          <w:p w:rsidR="001D3FB5" w:rsidRDefault="001D3FB5">
            <w:pPr>
              <w:widowControl/>
              <w:spacing w:line="300" w:lineRule="exact"/>
              <w:jc w:val="left"/>
              <w:rPr>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w:t>
            </w:r>
            <w:r>
              <w:rPr>
                <w:kern w:val="0"/>
                <w:szCs w:val="21"/>
              </w:rPr>
              <w:t>.4.</w:t>
            </w:r>
            <w:r>
              <w:rPr>
                <w:rFonts w:hint="eastAsia"/>
                <w:kern w:val="0"/>
                <w:szCs w:val="21"/>
              </w:rPr>
              <w:t>3</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各级主管实验室安全的负责人、</w:t>
            </w:r>
            <w:r>
              <w:rPr>
                <w:kern w:val="0"/>
                <w:szCs w:val="21"/>
              </w:rPr>
              <w:t>管理人员</w:t>
            </w:r>
            <w:r>
              <w:rPr>
                <w:rFonts w:hint="eastAsia"/>
                <w:kern w:val="0"/>
                <w:szCs w:val="21"/>
              </w:rPr>
              <w:t>及技术人员到岗一年内须接受实验室安全培训</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有培训证书或培训记录</w:t>
            </w:r>
          </w:p>
        </w:tc>
        <w:tc>
          <w:tcPr>
            <w:tcW w:w="425" w:type="dxa"/>
            <w:tcMar>
              <w:left w:w="45" w:type="dxa"/>
              <w:right w:w="45" w:type="dxa"/>
            </w:tcMar>
            <w:vAlign w:val="center"/>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3707" w:type="dxa"/>
          </w:tcPr>
          <w:p w:rsidR="001D3FB5" w:rsidRDefault="001D3FB5">
            <w:pPr>
              <w:widowControl/>
              <w:spacing w:line="300" w:lineRule="exact"/>
              <w:jc w:val="left"/>
              <w:rPr>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1.</w:t>
            </w:r>
            <w:r>
              <w:rPr>
                <w:b/>
                <w:kern w:val="0"/>
                <w:szCs w:val="21"/>
              </w:rPr>
              <w:t>5</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其它</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w:t>
            </w:r>
            <w:r>
              <w:rPr>
                <w:kern w:val="0"/>
                <w:szCs w:val="21"/>
              </w:rPr>
              <w:t>5</w:t>
            </w:r>
            <w:r>
              <w:rPr>
                <w:rFonts w:hint="eastAsia"/>
                <w:kern w:val="0"/>
                <w:szCs w:val="21"/>
              </w:rPr>
              <w:t>.1</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采用信息化手段管理实验室安全</w:t>
            </w: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建立</w:t>
            </w:r>
            <w:r>
              <w:rPr>
                <w:kern w:val="0"/>
                <w:szCs w:val="21"/>
              </w:rPr>
              <w:t>实验室安全信息管理系统</w:t>
            </w:r>
            <w:r>
              <w:rPr>
                <w:rFonts w:hint="eastAsia"/>
                <w:kern w:val="0"/>
                <w:szCs w:val="21"/>
              </w:rPr>
              <w:t>和监管系统</w:t>
            </w:r>
          </w:p>
        </w:tc>
        <w:tc>
          <w:tcPr>
            <w:tcW w:w="425" w:type="dxa"/>
            <w:tcMar>
              <w:left w:w="45" w:type="dxa"/>
              <w:right w:w="45" w:type="dxa"/>
            </w:tcMar>
            <w:vAlign w:val="center"/>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3707" w:type="dxa"/>
          </w:tcPr>
          <w:p w:rsidR="001D3FB5" w:rsidRDefault="001D3FB5">
            <w:pPr>
              <w:widowControl/>
              <w:spacing w:line="300" w:lineRule="exact"/>
              <w:jc w:val="left"/>
              <w:rPr>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w:t>
            </w:r>
            <w:r>
              <w:rPr>
                <w:kern w:val="0"/>
                <w:szCs w:val="21"/>
              </w:rPr>
              <w:t>5</w:t>
            </w:r>
            <w:r>
              <w:rPr>
                <w:rFonts w:hint="eastAsia"/>
                <w:kern w:val="0"/>
                <w:szCs w:val="21"/>
              </w:rPr>
              <w:t>.2</w:t>
            </w:r>
          </w:p>
        </w:tc>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建立实验室安全工作档案</w:t>
            </w:r>
          </w:p>
        </w:tc>
        <w:tc>
          <w:tcPr>
            <w:tcW w:w="5267" w:type="dxa"/>
            <w:tcMar>
              <w:left w:w="45" w:type="dxa"/>
              <w:right w:w="45" w:type="dxa"/>
            </w:tcMar>
            <w:vAlign w:val="center"/>
          </w:tcPr>
          <w:p w:rsidR="001D3FB5" w:rsidRDefault="001D3FB5">
            <w:pPr>
              <w:widowControl/>
              <w:spacing w:line="300" w:lineRule="exact"/>
              <w:jc w:val="left"/>
              <w:rPr>
                <w:kern w:val="0"/>
                <w:szCs w:val="21"/>
              </w:rPr>
            </w:pPr>
            <w:r>
              <w:rPr>
                <w:kern w:val="0"/>
                <w:szCs w:val="21"/>
              </w:rPr>
              <w:t>包括责任</w:t>
            </w:r>
            <w:r>
              <w:rPr>
                <w:rFonts w:hint="eastAsia"/>
                <w:kern w:val="0"/>
                <w:szCs w:val="21"/>
              </w:rPr>
              <w:t>体系、</w:t>
            </w:r>
            <w:r>
              <w:rPr>
                <w:kern w:val="0"/>
                <w:szCs w:val="21"/>
              </w:rPr>
              <w:t>队伍建设、安全制度、</w:t>
            </w:r>
            <w:r>
              <w:rPr>
                <w:rFonts w:hint="eastAsia"/>
                <w:kern w:val="0"/>
                <w:szCs w:val="21"/>
              </w:rPr>
              <w:t>奖惩、</w:t>
            </w:r>
            <w:r>
              <w:rPr>
                <w:kern w:val="0"/>
                <w:szCs w:val="21"/>
              </w:rPr>
              <w:t>教育培训、安全检查、隐患整改、事故调查</w:t>
            </w:r>
            <w:r>
              <w:rPr>
                <w:rFonts w:hint="eastAsia"/>
                <w:kern w:val="0"/>
                <w:szCs w:val="21"/>
              </w:rPr>
              <w:t>与</w:t>
            </w:r>
            <w:r>
              <w:rPr>
                <w:kern w:val="0"/>
                <w:szCs w:val="21"/>
              </w:rPr>
              <w:t>处理、</w:t>
            </w:r>
            <w:r>
              <w:rPr>
                <w:rFonts w:hint="eastAsia"/>
                <w:kern w:val="0"/>
                <w:szCs w:val="21"/>
              </w:rPr>
              <w:t>专业</w:t>
            </w:r>
            <w:r>
              <w:rPr>
                <w:kern w:val="0"/>
                <w:szCs w:val="21"/>
              </w:rPr>
              <w:t>安全、</w:t>
            </w:r>
            <w:r>
              <w:rPr>
                <w:rFonts w:hint="eastAsia"/>
                <w:kern w:val="0"/>
                <w:szCs w:val="21"/>
              </w:rPr>
              <w:t>其它相关的</w:t>
            </w:r>
            <w:r>
              <w:rPr>
                <w:kern w:val="0"/>
                <w:szCs w:val="21"/>
              </w:rPr>
              <w:t>常规或阶段性工作</w:t>
            </w:r>
            <w:r>
              <w:rPr>
                <w:rFonts w:hint="eastAsia"/>
                <w:kern w:val="0"/>
                <w:szCs w:val="21"/>
              </w:rPr>
              <w:t>归档</w:t>
            </w:r>
            <w:r>
              <w:rPr>
                <w:kern w:val="0"/>
                <w:szCs w:val="21"/>
              </w:rPr>
              <w:t>资料等</w:t>
            </w:r>
            <w:r>
              <w:rPr>
                <w:rFonts w:hint="eastAsia"/>
                <w:kern w:val="0"/>
                <w:szCs w:val="21"/>
              </w:rPr>
              <w:t>；档案</w:t>
            </w:r>
            <w:r>
              <w:rPr>
                <w:kern w:val="0"/>
                <w:szCs w:val="21"/>
              </w:rPr>
              <w:t>分类规范合理，便于查</w:t>
            </w:r>
            <w:r>
              <w:rPr>
                <w:rFonts w:hint="eastAsia"/>
                <w:kern w:val="0"/>
                <w:szCs w:val="21"/>
              </w:rPr>
              <w:t>找</w:t>
            </w:r>
          </w:p>
        </w:tc>
        <w:tc>
          <w:tcPr>
            <w:tcW w:w="425" w:type="dxa"/>
            <w:tcMar>
              <w:left w:w="45" w:type="dxa"/>
              <w:right w:w="45" w:type="dxa"/>
            </w:tcMar>
            <w:vAlign w:val="center"/>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3707" w:type="dxa"/>
          </w:tcPr>
          <w:p w:rsidR="001D3FB5" w:rsidRDefault="001D3FB5">
            <w:pPr>
              <w:widowControl/>
              <w:spacing w:line="300" w:lineRule="exact"/>
              <w:jc w:val="left"/>
              <w:rPr>
                <w:kern w:val="0"/>
                <w:szCs w:val="21"/>
              </w:rPr>
            </w:pPr>
          </w:p>
        </w:tc>
      </w:tr>
      <w:tr w:rsidR="001D3FB5" w:rsidTr="004F4010">
        <w:trPr>
          <w:trHeight w:val="407"/>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2</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b/>
                <w:kern w:val="0"/>
                <w:szCs w:val="21"/>
              </w:rPr>
              <w:t>规章制度</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2.1</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b/>
                <w:kern w:val="0"/>
                <w:szCs w:val="21"/>
              </w:rPr>
              <w:t>实验室安全管理制度</w:t>
            </w:r>
          </w:p>
        </w:tc>
      </w:tr>
      <w:tr w:rsidR="001D3FB5" w:rsidTr="004F4010">
        <w:trPr>
          <w:trHeight w:val="585"/>
          <w:jc w:val="center"/>
        </w:trPr>
        <w:tc>
          <w:tcPr>
            <w:tcW w:w="0" w:type="auto"/>
            <w:tcMar>
              <w:left w:w="45" w:type="dxa"/>
              <w:right w:w="45" w:type="dxa"/>
            </w:tcMar>
            <w:vAlign w:val="center"/>
          </w:tcPr>
          <w:p w:rsidR="001D3FB5" w:rsidRDefault="001D3FB5">
            <w:pPr>
              <w:widowControl/>
              <w:spacing w:line="300" w:lineRule="exact"/>
              <w:jc w:val="left"/>
              <w:rPr>
                <w:bCs/>
                <w:kern w:val="0"/>
                <w:szCs w:val="21"/>
              </w:rPr>
            </w:pPr>
            <w:r>
              <w:rPr>
                <w:bCs/>
                <w:kern w:val="0"/>
                <w:szCs w:val="21"/>
              </w:rPr>
              <w:lastRenderedPageBreak/>
              <w:t>2.1.1</w:t>
            </w:r>
          </w:p>
        </w:tc>
        <w:tc>
          <w:tcPr>
            <w:tcW w:w="0" w:type="auto"/>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有校级实验室安全管理办法</w:t>
            </w:r>
          </w:p>
        </w:tc>
        <w:tc>
          <w:tcPr>
            <w:tcW w:w="5267" w:type="dxa"/>
            <w:vMerge w:val="restart"/>
            <w:tcMar>
              <w:left w:w="45" w:type="dxa"/>
              <w:right w:w="45" w:type="dxa"/>
            </w:tcMar>
            <w:vAlign w:val="center"/>
          </w:tcPr>
          <w:p w:rsidR="001D3FB5" w:rsidRDefault="001D3FB5">
            <w:pPr>
              <w:spacing w:line="300" w:lineRule="exact"/>
              <w:rPr>
                <w:bCs/>
                <w:kern w:val="0"/>
                <w:szCs w:val="21"/>
              </w:rPr>
            </w:pPr>
            <w:r>
              <w:rPr>
                <w:rFonts w:hint="eastAsia"/>
                <w:bCs/>
                <w:kern w:val="0"/>
                <w:szCs w:val="21"/>
              </w:rPr>
              <w:t>建有校级实验室安全管理总则，建有安全风险评估制度、危险源全周期管理制度、实验室安全应急制度、奖惩与问责追责制度和安全准入制度等管理细则；制度文件有学校正式发文号；文件应及时修订更新；文件应具有可操作性或实际管理效用</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491"/>
          <w:jc w:val="center"/>
        </w:trPr>
        <w:tc>
          <w:tcPr>
            <w:tcW w:w="0" w:type="auto"/>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2</w:t>
            </w:r>
            <w:r>
              <w:rPr>
                <w:bCs/>
                <w:kern w:val="0"/>
                <w:szCs w:val="21"/>
              </w:rPr>
              <w:t>.1.2</w:t>
            </w:r>
          </w:p>
        </w:tc>
        <w:tc>
          <w:tcPr>
            <w:tcW w:w="0" w:type="auto"/>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有校级实验室安全管理细则</w:t>
            </w:r>
          </w:p>
        </w:tc>
        <w:tc>
          <w:tcPr>
            <w:tcW w:w="5267" w:type="dxa"/>
            <w:vMerge/>
            <w:tcMar>
              <w:left w:w="45" w:type="dxa"/>
              <w:right w:w="45" w:type="dxa"/>
            </w:tcMar>
            <w:vAlign w:val="center"/>
          </w:tcPr>
          <w:p w:rsidR="001D3FB5" w:rsidRDefault="001D3FB5">
            <w:pPr>
              <w:spacing w:line="300" w:lineRule="exact"/>
              <w:rPr>
                <w:bCs/>
                <w:kern w:val="0"/>
                <w:szCs w:val="21"/>
              </w:rPr>
            </w:pP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491"/>
          <w:jc w:val="center"/>
        </w:trPr>
        <w:tc>
          <w:tcPr>
            <w:tcW w:w="0" w:type="auto"/>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2</w:t>
            </w:r>
            <w:r>
              <w:rPr>
                <w:bCs/>
                <w:kern w:val="0"/>
                <w:szCs w:val="21"/>
              </w:rPr>
              <w:t>.1.3</w:t>
            </w:r>
          </w:p>
        </w:tc>
        <w:tc>
          <w:tcPr>
            <w:tcW w:w="0" w:type="auto"/>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有院系级实验安全管理制度</w:t>
            </w:r>
          </w:p>
        </w:tc>
        <w:tc>
          <w:tcPr>
            <w:tcW w:w="5267" w:type="dxa"/>
            <w:tcMar>
              <w:left w:w="45" w:type="dxa"/>
              <w:right w:w="45" w:type="dxa"/>
            </w:tcMar>
            <w:vAlign w:val="center"/>
          </w:tcPr>
          <w:p w:rsidR="001D3FB5" w:rsidRDefault="001D3FB5">
            <w:pPr>
              <w:spacing w:line="300" w:lineRule="exact"/>
              <w:rPr>
                <w:bCs/>
                <w:kern w:val="0"/>
                <w:szCs w:val="21"/>
              </w:rPr>
            </w:pPr>
            <w:r>
              <w:rPr>
                <w:rFonts w:hint="eastAsia"/>
                <w:bCs/>
                <w:kern w:val="0"/>
                <w:szCs w:val="21"/>
              </w:rPr>
              <w:t>建</w:t>
            </w:r>
            <w:r>
              <w:rPr>
                <w:bCs/>
                <w:kern w:val="0"/>
                <w:szCs w:val="21"/>
              </w:rPr>
              <w:t>有</w:t>
            </w:r>
            <w:r>
              <w:rPr>
                <w:rFonts w:hint="eastAsia"/>
                <w:bCs/>
                <w:kern w:val="0"/>
                <w:szCs w:val="21"/>
              </w:rPr>
              <w:t>院系</w:t>
            </w:r>
            <w:r>
              <w:rPr>
                <w:bCs/>
                <w:kern w:val="0"/>
                <w:szCs w:val="21"/>
              </w:rPr>
              <w:t>特色的实验室安全管理制度</w:t>
            </w:r>
            <w:r>
              <w:rPr>
                <w:rFonts w:hint="eastAsia"/>
                <w:bCs/>
                <w:kern w:val="0"/>
                <w:szCs w:val="21"/>
              </w:rPr>
              <w:t>，包含院系的安全检查、值班值日、实验风险评估、实验室准入、应急预案、安全培训等管理制度；制度文件应有院系发文号，文件应及时修订更新；文件应具有可操作性或实际管理效用</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3</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b/>
                <w:kern w:val="0"/>
                <w:szCs w:val="21"/>
              </w:rPr>
              <w:t>安全</w:t>
            </w:r>
            <w:r>
              <w:rPr>
                <w:rFonts w:hint="eastAsia"/>
                <w:b/>
                <w:kern w:val="0"/>
                <w:szCs w:val="21"/>
              </w:rPr>
              <w:t>宣传</w:t>
            </w:r>
            <w:r>
              <w:rPr>
                <w:b/>
                <w:kern w:val="0"/>
                <w:szCs w:val="21"/>
              </w:rPr>
              <w:t>教育</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3.1</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安全教育</w:t>
            </w:r>
            <w:r>
              <w:rPr>
                <w:b/>
                <w:kern w:val="0"/>
                <w:szCs w:val="21"/>
              </w:rPr>
              <w:t>活动</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3.1.1</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开设实验室安全必修课或选修课</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对于化学、生物、辐射等高风险的相关院系和专业，要开设有学分的安全教育必修课或</w:t>
            </w:r>
            <w:r>
              <w:rPr>
                <w:bCs/>
                <w:kern w:val="0"/>
                <w:szCs w:val="21"/>
              </w:rPr>
              <w:t>将安全教育课程纳入必修环节</w:t>
            </w:r>
            <w:r>
              <w:rPr>
                <w:rFonts w:hint="eastAsia"/>
                <w:bCs/>
                <w:kern w:val="0"/>
                <w:szCs w:val="21"/>
              </w:rPr>
              <w:t>；鼓励其他专业开设安全选修课</w:t>
            </w:r>
          </w:p>
        </w:tc>
        <w:tc>
          <w:tcPr>
            <w:tcW w:w="425" w:type="dxa"/>
            <w:tcMar>
              <w:left w:w="45" w:type="dxa"/>
              <w:right w:w="45" w:type="dxa"/>
            </w:tcMar>
            <w:vAlign w:val="center"/>
          </w:tcPr>
          <w:p w:rsidR="001D3FB5" w:rsidRDefault="001D3FB5">
            <w:pPr>
              <w:rPr>
                <w:bCs/>
                <w:kern w:val="0"/>
                <w:szCs w:val="21"/>
              </w:rPr>
            </w:pPr>
          </w:p>
        </w:tc>
        <w:tc>
          <w:tcPr>
            <w:tcW w:w="427" w:type="dxa"/>
          </w:tcPr>
          <w:p w:rsidR="001D3FB5" w:rsidRDefault="001D3FB5">
            <w:pPr>
              <w:rPr>
                <w:bCs/>
                <w:kern w:val="0"/>
                <w:szCs w:val="21"/>
              </w:rPr>
            </w:pPr>
          </w:p>
        </w:tc>
        <w:tc>
          <w:tcPr>
            <w:tcW w:w="427" w:type="dxa"/>
          </w:tcPr>
          <w:p w:rsidR="001D3FB5" w:rsidRDefault="001D3FB5">
            <w:pPr>
              <w:rPr>
                <w:bCs/>
                <w:kern w:val="0"/>
                <w:szCs w:val="21"/>
              </w:rPr>
            </w:pPr>
          </w:p>
        </w:tc>
        <w:tc>
          <w:tcPr>
            <w:tcW w:w="427" w:type="dxa"/>
          </w:tcPr>
          <w:p w:rsidR="001D3FB5" w:rsidRDefault="001D3FB5">
            <w:pPr>
              <w:rPr>
                <w:bCs/>
                <w:kern w:val="0"/>
                <w:szCs w:val="21"/>
              </w:rPr>
            </w:pPr>
          </w:p>
        </w:tc>
        <w:tc>
          <w:tcPr>
            <w:tcW w:w="3707" w:type="dxa"/>
          </w:tcPr>
          <w:p w:rsidR="001D3FB5" w:rsidRDefault="001D3FB5">
            <w:pPr>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3.1.2</w:t>
            </w:r>
          </w:p>
        </w:tc>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开展</w:t>
            </w:r>
            <w:r>
              <w:rPr>
                <w:rFonts w:hint="eastAsia"/>
                <w:kern w:val="0"/>
                <w:szCs w:val="21"/>
              </w:rPr>
              <w:t>校级</w:t>
            </w:r>
            <w:r>
              <w:rPr>
                <w:kern w:val="0"/>
                <w:szCs w:val="21"/>
              </w:rPr>
              <w:t>安全教育培训</w:t>
            </w:r>
            <w:r>
              <w:rPr>
                <w:rFonts w:hint="eastAsia"/>
                <w:kern w:val="0"/>
                <w:szCs w:val="21"/>
              </w:rPr>
              <w:t>活动</w:t>
            </w:r>
          </w:p>
        </w:tc>
        <w:tc>
          <w:tcPr>
            <w:tcW w:w="5267" w:type="dxa"/>
            <w:tcMar>
              <w:left w:w="45" w:type="dxa"/>
              <w:right w:w="45" w:type="dxa"/>
            </w:tcMar>
            <w:vAlign w:val="center"/>
          </w:tcPr>
          <w:p w:rsidR="001D3FB5" w:rsidRDefault="001D3FB5">
            <w:pPr>
              <w:widowControl/>
              <w:spacing w:line="300" w:lineRule="exact"/>
              <w:rPr>
                <w:bCs/>
                <w:kern w:val="0"/>
                <w:szCs w:val="21"/>
              </w:rPr>
            </w:pPr>
            <w:r>
              <w:rPr>
                <w:rFonts w:hint="eastAsia"/>
                <w:bCs/>
                <w:kern w:val="0"/>
                <w:szCs w:val="21"/>
              </w:rPr>
              <w:t>查看近三年存档记录，包含培训时间、内容、人数、通知、会场照片等；</w:t>
            </w:r>
            <w:r>
              <w:rPr>
                <w:bCs/>
                <w:kern w:val="0"/>
                <w:szCs w:val="21"/>
              </w:rPr>
              <w:t>每年</w:t>
            </w:r>
            <w:r>
              <w:rPr>
                <w:rFonts w:hint="eastAsia"/>
                <w:bCs/>
                <w:kern w:val="0"/>
                <w:szCs w:val="21"/>
              </w:rPr>
              <w:t>至少</w:t>
            </w:r>
            <w:r>
              <w:rPr>
                <w:bCs/>
                <w:kern w:val="0"/>
                <w:szCs w:val="21"/>
              </w:rPr>
              <w:t>开展一次培训活动</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3.1.3</w:t>
            </w:r>
          </w:p>
        </w:tc>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院</w:t>
            </w:r>
            <w:r>
              <w:rPr>
                <w:rFonts w:hint="eastAsia"/>
                <w:kern w:val="0"/>
                <w:szCs w:val="21"/>
              </w:rPr>
              <w:t>系开展</w:t>
            </w:r>
            <w:r>
              <w:rPr>
                <w:kern w:val="0"/>
                <w:szCs w:val="21"/>
              </w:rPr>
              <w:t>专业安全培训活动</w:t>
            </w:r>
          </w:p>
        </w:tc>
        <w:tc>
          <w:tcPr>
            <w:tcW w:w="5267" w:type="dxa"/>
            <w:tcMar>
              <w:left w:w="45" w:type="dxa"/>
              <w:right w:w="45" w:type="dxa"/>
            </w:tcMar>
            <w:vAlign w:val="center"/>
          </w:tcPr>
          <w:p w:rsidR="001D3FB5" w:rsidRDefault="001D3FB5">
            <w:pPr>
              <w:widowControl/>
              <w:spacing w:line="300" w:lineRule="exact"/>
              <w:rPr>
                <w:bCs/>
                <w:kern w:val="0"/>
                <w:szCs w:val="21"/>
              </w:rPr>
            </w:pPr>
            <w:r>
              <w:rPr>
                <w:rFonts w:hint="eastAsia"/>
                <w:bCs/>
                <w:kern w:val="0"/>
                <w:szCs w:val="21"/>
              </w:rPr>
              <w:t>查看记录，</w:t>
            </w:r>
            <w:r>
              <w:rPr>
                <w:rFonts w:hint="eastAsia"/>
                <w:kern w:val="0"/>
                <w:szCs w:val="21"/>
              </w:rPr>
              <w:t>重点</w:t>
            </w:r>
            <w:r>
              <w:rPr>
                <w:kern w:val="0"/>
                <w:szCs w:val="21"/>
              </w:rPr>
              <w:t>关注</w:t>
            </w:r>
            <w:r>
              <w:rPr>
                <w:rFonts w:hint="eastAsia"/>
                <w:kern w:val="0"/>
                <w:szCs w:val="21"/>
              </w:rPr>
              <w:t>外来人员和</w:t>
            </w:r>
            <w:r>
              <w:rPr>
                <w:kern w:val="0"/>
                <w:szCs w:val="21"/>
              </w:rPr>
              <w:t>研究生新生</w:t>
            </w:r>
            <w:r>
              <w:rPr>
                <w:rFonts w:hint="eastAsia"/>
                <w:kern w:val="0"/>
                <w:szCs w:val="21"/>
              </w:rPr>
              <w:t>；</w:t>
            </w:r>
            <w:r>
              <w:rPr>
                <w:bCs/>
                <w:kern w:val="0"/>
                <w:szCs w:val="21"/>
              </w:rPr>
              <w:t>每年</w:t>
            </w:r>
            <w:r>
              <w:rPr>
                <w:rFonts w:hint="eastAsia"/>
                <w:bCs/>
                <w:kern w:val="0"/>
                <w:szCs w:val="21"/>
              </w:rPr>
              <w:t>至少</w:t>
            </w:r>
            <w:r>
              <w:rPr>
                <w:bCs/>
                <w:kern w:val="0"/>
                <w:szCs w:val="21"/>
              </w:rPr>
              <w:t>开展一次培训活动</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3.1.4</w:t>
            </w:r>
          </w:p>
        </w:tc>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开展结合学科特点的应急演练</w:t>
            </w:r>
          </w:p>
        </w:tc>
        <w:tc>
          <w:tcPr>
            <w:tcW w:w="5267" w:type="dxa"/>
            <w:tcMar>
              <w:left w:w="45" w:type="dxa"/>
              <w:right w:w="45" w:type="dxa"/>
            </w:tcMar>
            <w:vAlign w:val="center"/>
          </w:tcPr>
          <w:p w:rsidR="001D3FB5" w:rsidRDefault="001D3FB5">
            <w:pPr>
              <w:widowControl/>
              <w:spacing w:line="300" w:lineRule="exact"/>
              <w:rPr>
                <w:kern w:val="0"/>
                <w:szCs w:val="21"/>
              </w:rPr>
            </w:pPr>
            <w:r>
              <w:rPr>
                <w:rFonts w:hint="eastAsia"/>
                <w:kern w:val="0"/>
                <w:szCs w:val="21"/>
              </w:rPr>
              <w:t>查看档案</w:t>
            </w:r>
            <w:r>
              <w:rPr>
                <w:kern w:val="0"/>
                <w:szCs w:val="21"/>
              </w:rPr>
              <w:t>，</w:t>
            </w:r>
            <w:r>
              <w:rPr>
                <w:rFonts w:hint="eastAsia"/>
                <w:kern w:val="0"/>
                <w:szCs w:val="21"/>
              </w:rPr>
              <w:t>包含演练内容、人数、效果评价等；</w:t>
            </w:r>
            <w:r>
              <w:rPr>
                <w:bCs/>
                <w:kern w:val="0"/>
                <w:szCs w:val="21"/>
              </w:rPr>
              <w:t>每年</w:t>
            </w:r>
            <w:r>
              <w:rPr>
                <w:rFonts w:hint="eastAsia"/>
                <w:bCs/>
                <w:kern w:val="0"/>
                <w:szCs w:val="21"/>
              </w:rPr>
              <w:t>至少</w:t>
            </w:r>
            <w:r>
              <w:rPr>
                <w:bCs/>
                <w:kern w:val="0"/>
                <w:szCs w:val="21"/>
              </w:rPr>
              <w:t>开展一次</w:t>
            </w:r>
            <w:r>
              <w:rPr>
                <w:rFonts w:hint="eastAsia"/>
                <w:bCs/>
                <w:kern w:val="0"/>
                <w:szCs w:val="21"/>
              </w:rPr>
              <w:t>应急演练</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3.</w:t>
            </w:r>
            <w:r>
              <w:rPr>
                <w:rFonts w:hint="eastAsia"/>
                <w:kern w:val="0"/>
                <w:szCs w:val="21"/>
              </w:rPr>
              <w:t>1</w:t>
            </w:r>
            <w:r>
              <w:rPr>
                <w:kern w:val="0"/>
                <w:szCs w:val="21"/>
              </w:rPr>
              <w:t>.5</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组织</w:t>
            </w:r>
            <w:r>
              <w:rPr>
                <w:kern w:val="0"/>
                <w:szCs w:val="21"/>
              </w:rPr>
              <w:t>实验室安全</w:t>
            </w:r>
            <w:r>
              <w:rPr>
                <w:rFonts w:hint="eastAsia"/>
                <w:kern w:val="0"/>
                <w:szCs w:val="21"/>
              </w:rPr>
              <w:t>知识考试</w:t>
            </w: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建议题库内容包含通识类和各专业学科分类安全知识、安全规范、国家相关法律法规、应急措施等；从事</w:t>
            </w:r>
            <w:r>
              <w:rPr>
                <w:kern w:val="0"/>
                <w:szCs w:val="21"/>
              </w:rPr>
              <w:t>实验工作的</w:t>
            </w:r>
            <w:r>
              <w:rPr>
                <w:rFonts w:hint="eastAsia"/>
                <w:kern w:val="0"/>
                <w:szCs w:val="21"/>
              </w:rPr>
              <w:t>学生</w:t>
            </w:r>
            <w:r>
              <w:rPr>
                <w:kern w:val="0"/>
                <w:szCs w:val="21"/>
              </w:rPr>
              <w:t>、教职工及外来人员</w:t>
            </w:r>
            <w:r>
              <w:rPr>
                <w:rFonts w:hint="eastAsia"/>
                <w:kern w:val="0"/>
                <w:szCs w:val="21"/>
              </w:rPr>
              <w:t>均需参加考试，通过者发放合格证书或</w:t>
            </w:r>
            <w:r>
              <w:rPr>
                <w:kern w:val="0"/>
                <w:szCs w:val="21"/>
              </w:rPr>
              <w:t>保留记录</w:t>
            </w:r>
          </w:p>
        </w:tc>
        <w:tc>
          <w:tcPr>
            <w:tcW w:w="425" w:type="dxa"/>
            <w:tcMar>
              <w:left w:w="45" w:type="dxa"/>
              <w:right w:w="45" w:type="dxa"/>
            </w:tcMar>
            <w:vAlign w:val="center"/>
          </w:tcPr>
          <w:p w:rsidR="001D3FB5" w:rsidRDefault="001D3FB5">
            <w:pPr>
              <w:rPr>
                <w:b/>
                <w:bCs/>
                <w:kern w:val="0"/>
                <w:szCs w:val="21"/>
              </w:rPr>
            </w:pPr>
          </w:p>
        </w:tc>
        <w:tc>
          <w:tcPr>
            <w:tcW w:w="427" w:type="dxa"/>
          </w:tcPr>
          <w:p w:rsidR="001D3FB5" w:rsidRDefault="001D3FB5">
            <w:pPr>
              <w:rPr>
                <w:b/>
                <w:bCs/>
                <w:kern w:val="0"/>
                <w:szCs w:val="21"/>
              </w:rPr>
            </w:pPr>
          </w:p>
        </w:tc>
        <w:tc>
          <w:tcPr>
            <w:tcW w:w="427" w:type="dxa"/>
          </w:tcPr>
          <w:p w:rsidR="001D3FB5" w:rsidRDefault="001D3FB5">
            <w:pPr>
              <w:rPr>
                <w:b/>
                <w:bCs/>
                <w:kern w:val="0"/>
                <w:szCs w:val="21"/>
              </w:rPr>
            </w:pPr>
          </w:p>
        </w:tc>
        <w:tc>
          <w:tcPr>
            <w:tcW w:w="427" w:type="dxa"/>
          </w:tcPr>
          <w:p w:rsidR="001D3FB5" w:rsidRDefault="001D3FB5">
            <w:pPr>
              <w:rPr>
                <w:b/>
                <w:bCs/>
                <w:kern w:val="0"/>
                <w:szCs w:val="21"/>
              </w:rPr>
            </w:pPr>
          </w:p>
        </w:tc>
        <w:tc>
          <w:tcPr>
            <w:tcW w:w="3707" w:type="dxa"/>
          </w:tcPr>
          <w:p w:rsidR="001D3FB5" w:rsidRDefault="001D3FB5">
            <w:pPr>
              <w:rPr>
                <w:b/>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3.</w:t>
            </w:r>
            <w:r>
              <w:rPr>
                <w:rFonts w:hint="eastAsia"/>
                <w:b/>
                <w:kern w:val="0"/>
                <w:szCs w:val="21"/>
              </w:rPr>
              <w:t>2</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安全文化</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lastRenderedPageBreak/>
              <w:t>3.</w:t>
            </w:r>
            <w:r>
              <w:rPr>
                <w:rFonts w:hint="eastAsia"/>
                <w:kern w:val="0"/>
                <w:szCs w:val="21"/>
              </w:rPr>
              <w:t>2</w:t>
            </w:r>
            <w:r>
              <w:rPr>
                <w:kern w:val="0"/>
                <w:szCs w:val="21"/>
              </w:rPr>
              <w:t>.1</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建设有学校特色的安全文化</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kern w:val="0"/>
                <w:szCs w:val="21"/>
              </w:rPr>
              <w:t>学校</w:t>
            </w:r>
            <w:r>
              <w:rPr>
                <w:kern w:val="0"/>
                <w:szCs w:val="21"/>
              </w:rPr>
              <w:t>、</w:t>
            </w:r>
            <w:r>
              <w:rPr>
                <w:rFonts w:hint="eastAsia"/>
                <w:kern w:val="0"/>
                <w:szCs w:val="21"/>
              </w:rPr>
              <w:t>院系</w:t>
            </w:r>
            <w:r>
              <w:rPr>
                <w:kern w:val="0"/>
                <w:szCs w:val="21"/>
              </w:rPr>
              <w:t>网页设立</w:t>
            </w:r>
            <w:r>
              <w:rPr>
                <w:rFonts w:hint="eastAsia"/>
                <w:kern w:val="0"/>
                <w:szCs w:val="21"/>
              </w:rPr>
              <w:t>专栏</w:t>
            </w:r>
            <w:r>
              <w:rPr>
                <w:kern w:val="0"/>
                <w:szCs w:val="21"/>
              </w:rPr>
              <w:t>开展安全宣传、</w:t>
            </w:r>
            <w:r>
              <w:rPr>
                <w:rFonts w:hint="eastAsia"/>
                <w:kern w:val="0"/>
                <w:szCs w:val="21"/>
              </w:rPr>
              <w:t>经验交流等</w:t>
            </w:r>
          </w:p>
        </w:tc>
        <w:tc>
          <w:tcPr>
            <w:tcW w:w="425" w:type="dxa"/>
            <w:tcMar>
              <w:left w:w="45" w:type="dxa"/>
              <w:right w:w="45" w:type="dxa"/>
            </w:tcMar>
            <w:vAlign w:val="center"/>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3707" w:type="dxa"/>
          </w:tcPr>
          <w:p w:rsidR="001D3FB5" w:rsidRDefault="001D3FB5">
            <w:pPr>
              <w:widowControl/>
              <w:spacing w:line="300" w:lineRule="exact"/>
              <w:jc w:val="center"/>
              <w:rPr>
                <w:b/>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3.</w:t>
            </w:r>
            <w:r>
              <w:rPr>
                <w:rFonts w:hint="eastAsia"/>
                <w:kern w:val="0"/>
                <w:szCs w:val="21"/>
              </w:rPr>
              <w:t>2</w:t>
            </w:r>
            <w:r>
              <w:rPr>
                <w:kern w:val="0"/>
                <w:szCs w:val="21"/>
              </w:rPr>
              <w:t>.2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编印学校</w:t>
            </w:r>
            <w:r>
              <w:rPr>
                <w:kern w:val="0"/>
                <w:szCs w:val="21"/>
              </w:rPr>
              <w:t>实验室安全手册</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kern w:val="0"/>
                <w:szCs w:val="21"/>
              </w:rPr>
              <w:t>将实验室安全手册</w:t>
            </w:r>
            <w:r>
              <w:rPr>
                <w:kern w:val="0"/>
                <w:szCs w:val="21"/>
              </w:rPr>
              <w:t>发放到每一位</w:t>
            </w:r>
            <w:r>
              <w:rPr>
                <w:rFonts w:hint="eastAsia"/>
                <w:kern w:val="0"/>
                <w:szCs w:val="21"/>
              </w:rPr>
              <w:t>从事</w:t>
            </w:r>
            <w:r>
              <w:rPr>
                <w:kern w:val="0"/>
                <w:szCs w:val="21"/>
              </w:rPr>
              <w:t>实验活动的师生</w:t>
            </w:r>
          </w:p>
        </w:tc>
        <w:tc>
          <w:tcPr>
            <w:tcW w:w="425" w:type="dxa"/>
            <w:tcMar>
              <w:left w:w="45" w:type="dxa"/>
              <w:right w:w="45" w:type="dxa"/>
            </w:tcMar>
            <w:vAlign w:val="center"/>
          </w:tcPr>
          <w:p w:rsidR="001D3FB5" w:rsidRDefault="001D3FB5">
            <w:pPr>
              <w:rPr>
                <w:b/>
                <w:bCs/>
                <w:kern w:val="0"/>
                <w:szCs w:val="21"/>
              </w:rPr>
            </w:pPr>
          </w:p>
        </w:tc>
        <w:tc>
          <w:tcPr>
            <w:tcW w:w="427" w:type="dxa"/>
          </w:tcPr>
          <w:p w:rsidR="001D3FB5" w:rsidRDefault="001D3FB5">
            <w:pPr>
              <w:rPr>
                <w:b/>
                <w:bCs/>
                <w:kern w:val="0"/>
                <w:szCs w:val="21"/>
              </w:rPr>
            </w:pPr>
          </w:p>
        </w:tc>
        <w:tc>
          <w:tcPr>
            <w:tcW w:w="427" w:type="dxa"/>
          </w:tcPr>
          <w:p w:rsidR="001D3FB5" w:rsidRDefault="001D3FB5">
            <w:pPr>
              <w:rPr>
                <w:b/>
                <w:bCs/>
                <w:kern w:val="0"/>
                <w:szCs w:val="21"/>
              </w:rPr>
            </w:pPr>
          </w:p>
        </w:tc>
        <w:tc>
          <w:tcPr>
            <w:tcW w:w="427" w:type="dxa"/>
          </w:tcPr>
          <w:p w:rsidR="001D3FB5" w:rsidRDefault="001D3FB5">
            <w:pPr>
              <w:rPr>
                <w:b/>
                <w:bCs/>
                <w:kern w:val="0"/>
                <w:szCs w:val="21"/>
              </w:rPr>
            </w:pPr>
          </w:p>
        </w:tc>
        <w:tc>
          <w:tcPr>
            <w:tcW w:w="3707" w:type="dxa"/>
          </w:tcPr>
          <w:p w:rsidR="001D3FB5" w:rsidRDefault="001D3FB5">
            <w:pPr>
              <w:rPr>
                <w:b/>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3.</w:t>
            </w:r>
            <w:r>
              <w:rPr>
                <w:rFonts w:hint="eastAsia"/>
                <w:kern w:val="0"/>
                <w:szCs w:val="21"/>
              </w:rPr>
              <w:t>2</w:t>
            </w:r>
            <w:r>
              <w:rPr>
                <w:kern w:val="0"/>
                <w:szCs w:val="21"/>
              </w:rPr>
              <w:t>.</w:t>
            </w:r>
            <w:r>
              <w:rPr>
                <w:rFonts w:hint="eastAsia"/>
                <w:kern w:val="0"/>
                <w:szCs w:val="21"/>
              </w:rPr>
              <w:t>3</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创新宣传教育形式，加强</w:t>
            </w:r>
            <w:r>
              <w:rPr>
                <w:kern w:val="0"/>
                <w:szCs w:val="21"/>
              </w:rPr>
              <w:t>安全文化</w:t>
            </w:r>
            <w:r>
              <w:rPr>
                <w:rFonts w:hint="eastAsia"/>
                <w:kern w:val="0"/>
                <w:szCs w:val="21"/>
              </w:rPr>
              <w:t>建设</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kern w:val="0"/>
                <w:szCs w:val="21"/>
              </w:rPr>
              <w:t>通过微信</w:t>
            </w:r>
            <w:r>
              <w:rPr>
                <w:kern w:val="0"/>
                <w:szCs w:val="21"/>
              </w:rPr>
              <w:t>公众号、</w:t>
            </w:r>
            <w:r>
              <w:rPr>
                <w:rFonts w:hint="eastAsia"/>
                <w:kern w:val="0"/>
                <w:szCs w:val="21"/>
              </w:rPr>
              <w:t>安全工作</w:t>
            </w:r>
            <w:r>
              <w:rPr>
                <w:kern w:val="0"/>
                <w:szCs w:val="21"/>
              </w:rPr>
              <w:t>简报、</w:t>
            </w:r>
            <w:r>
              <w:rPr>
                <w:rFonts w:hint="eastAsia"/>
                <w:kern w:val="0"/>
                <w:szCs w:val="21"/>
              </w:rPr>
              <w:t>安全</w:t>
            </w:r>
            <w:r>
              <w:rPr>
                <w:kern w:val="0"/>
                <w:szCs w:val="21"/>
              </w:rPr>
              <w:t>文化月、安全专项整治活动、</w:t>
            </w:r>
            <w:r>
              <w:rPr>
                <w:rFonts w:hint="eastAsia"/>
                <w:kern w:val="0"/>
                <w:szCs w:val="21"/>
              </w:rPr>
              <w:t>实验室</w:t>
            </w:r>
            <w:r>
              <w:rPr>
                <w:kern w:val="0"/>
                <w:szCs w:val="21"/>
              </w:rPr>
              <w:t>安全评估、安全知识竞赛、微电影等</w:t>
            </w:r>
            <w:r>
              <w:rPr>
                <w:rFonts w:hint="eastAsia"/>
                <w:kern w:val="0"/>
                <w:szCs w:val="21"/>
              </w:rPr>
              <w:t>方式，加强安全宣传</w:t>
            </w:r>
          </w:p>
        </w:tc>
        <w:tc>
          <w:tcPr>
            <w:tcW w:w="425" w:type="dxa"/>
            <w:tcMar>
              <w:left w:w="45" w:type="dxa"/>
              <w:right w:w="45" w:type="dxa"/>
            </w:tcMar>
            <w:vAlign w:val="center"/>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3707" w:type="dxa"/>
          </w:tcPr>
          <w:p w:rsidR="001D3FB5" w:rsidRDefault="001D3FB5">
            <w:pPr>
              <w:widowControl/>
              <w:spacing w:line="300" w:lineRule="exact"/>
              <w:jc w:val="center"/>
              <w:rPr>
                <w:b/>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4</w:t>
            </w:r>
          </w:p>
        </w:tc>
        <w:tc>
          <w:tcPr>
            <w:tcW w:w="14226" w:type="dxa"/>
            <w:gridSpan w:val="7"/>
            <w:tcMar>
              <w:left w:w="45" w:type="dxa"/>
              <w:right w:w="45" w:type="dxa"/>
            </w:tcMar>
            <w:vAlign w:val="center"/>
          </w:tcPr>
          <w:p w:rsidR="001D3FB5" w:rsidRDefault="001D3FB5">
            <w:pPr>
              <w:widowControl/>
              <w:spacing w:line="300" w:lineRule="exact"/>
              <w:jc w:val="left"/>
              <w:rPr>
                <w:b/>
                <w:bCs/>
                <w:kern w:val="0"/>
                <w:szCs w:val="21"/>
              </w:rPr>
            </w:pPr>
            <w:r>
              <w:rPr>
                <w:rFonts w:hint="eastAsia"/>
                <w:b/>
                <w:bCs/>
                <w:kern w:val="0"/>
                <w:szCs w:val="21"/>
              </w:rPr>
              <w:t>安全检查</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4.1</w:t>
            </w:r>
          </w:p>
        </w:tc>
        <w:tc>
          <w:tcPr>
            <w:tcW w:w="14226" w:type="dxa"/>
            <w:gridSpan w:val="7"/>
            <w:tcMar>
              <w:left w:w="45" w:type="dxa"/>
              <w:right w:w="45" w:type="dxa"/>
            </w:tcMar>
            <w:vAlign w:val="center"/>
          </w:tcPr>
          <w:p w:rsidR="001D3FB5" w:rsidRDefault="001D3FB5">
            <w:pPr>
              <w:widowControl/>
              <w:spacing w:line="300" w:lineRule="exact"/>
              <w:jc w:val="left"/>
              <w:rPr>
                <w:b/>
                <w:bCs/>
                <w:kern w:val="0"/>
                <w:szCs w:val="21"/>
              </w:rPr>
            </w:pPr>
            <w:r>
              <w:rPr>
                <w:rFonts w:hint="eastAsia"/>
                <w:b/>
                <w:bCs/>
                <w:kern w:val="0"/>
                <w:szCs w:val="21"/>
              </w:rPr>
              <w:t>危险源辨识</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4.1.1</w:t>
            </w:r>
          </w:p>
        </w:tc>
        <w:tc>
          <w:tcPr>
            <w:tcW w:w="0" w:type="auto"/>
            <w:tcMar>
              <w:left w:w="45" w:type="dxa"/>
              <w:right w:w="45" w:type="dxa"/>
            </w:tcMar>
            <w:vAlign w:val="center"/>
          </w:tcPr>
          <w:p w:rsidR="001D3FB5" w:rsidRDefault="001D3FB5">
            <w:pPr>
              <w:widowControl/>
              <w:spacing w:line="300" w:lineRule="exact"/>
              <w:jc w:val="left"/>
              <w:rPr>
                <w:bCs/>
                <w:kern w:val="0"/>
                <w:szCs w:val="21"/>
              </w:rPr>
            </w:pPr>
            <w:r>
              <w:rPr>
                <w:bCs/>
                <w:kern w:val="0"/>
                <w:szCs w:val="21"/>
              </w:rPr>
              <w:t>学校、</w:t>
            </w:r>
            <w:r>
              <w:rPr>
                <w:rFonts w:hint="eastAsia"/>
                <w:bCs/>
                <w:kern w:val="0"/>
                <w:szCs w:val="21"/>
              </w:rPr>
              <w:t>院系</w:t>
            </w:r>
            <w:r>
              <w:rPr>
                <w:bCs/>
                <w:kern w:val="0"/>
                <w:szCs w:val="21"/>
              </w:rPr>
              <w:t>层面</w:t>
            </w:r>
            <w:r>
              <w:rPr>
                <w:rFonts w:hint="eastAsia"/>
                <w:bCs/>
                <w:kern w:val="0"/>
                <w:szCs w:val="21"/>
              </w:rPr>
              <w:t>建立危险源分布清单</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清单内容需包括单位</w:t>
            </w:r>
            <w:r>
              <w:rPr>
                <w:bCs/>
                <w:kern w:val="0"/>
                <w:szCs w:val="21"/>
              </w:rPr>
              <w:t>、房间</w:t>
            </w:r>
            <w:r>
              <w:rPr>
                <w:rFonts w:hint="eastAsia"/>
                <w:bCs/>
                <w:kern w:val="0"/>
                <w:szCs w:val="21"/>
              </w:rPr>
              <w:t>、</w:t>
            </w:r>
            <w:r>
              <w:rPr>
                <w:bCs/>
                <w:kern w:val="0"/>
                <w:szCs w:val="21"/>
              </w:rPr>
              <w:t>类别、数量</w:t>
            </w:r>
            <w:r>
              <w:rPr>
                <w:rFonts w:hint="eastAsia"/>
                <w:bCs/>
                <w:kern w:val="0"/>
                <w:szCs w:val="21"/>
              </w:rPr>
              <w:t>、</w:t>
            </w:r>
            <w:r>
              <w:rPr>
                <w:bCs/>
                <w:kern w:val="0"/>
                <w:szCs w:val="21"/>
              </w:rPr>
              <w:t>责任人等</w:t>
            </w:r>
            <w:r>
              <w:rPr>
                <w:rFonts w:hint="eastAsia"/>
                <w:bCs/>
                <w:kern w:val="0"/>
                <w:szCs w:val="21"/>
              </w:rPr>
              <w:t>信息</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4</w:t>
            </w:r>
            <w:r>
              <w:rPr>
                <w:kern w:val="0"/>
                <w:szCs w:val="21"/>
              </w:rPr>
              <w:t>.1</w:t>
            </w:r>
            <w:r>
              <w:rPr>
                <w:rFonts w:hint="eastAsia"/>
                <w:kern w:val="0"/>
                <w:szCs w:val="21"/>
              </w:rPr>
              <w:t>.2</w:t>
            </w:r>
          </w:p>
        </w:tc>
        <w:tc>
          <w:tcPr>
            <w:tcW w:w="0" w:type="auto"/>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涉及危险源</w:t>
            </w:r>
            <w:r>
              <w:rPr>
                <w:bCs/>
                <w:kern w:val="0"/>
                <w:szCs w:val="21"/>
              </w:rPr>
              <w:t>的实验场所，</w:t>
            </w:r>
            <w:r>
              <w:rPr>
                <w:rFonts w:hint="eastAsia"/>
                <w:bCs/>
                <w:kern w:val="0"/>
                <w:szCs w:val="21"/>
              </w:rPr>
              <w:t>应</w:t>
            </w:r>
            <w:r>
              <w:rPr>
                <w:bCs/>
                <w:kern w:val="0"/>
                <w:szCs w:val="21"/>
              </w:rPr>
              <w:t>有明确的</w:t>
            </w:r>
            <w:r>
              <w:rPr>
                <w:rFonts w:hint="eastAsia"/>
                <w:bCs/>
                <w:kern w:val="0"/>
                <w:szCs w:val="21"/>
              </w:rPr>
              <w:t>警示</w:t>
            </w:r>
            <w:r>
              <w:rPr>
                <w:bCs/>
                <w:kern w:val="0"/>
                <w:szCs w:val="21"/>
              </w:rPr>
              <w:t>标识</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涉及危化品、病原微生物、放射性同位素、强磁等高危场所，有显著明确的警示标识</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4.1.3</w:t>
            </w:r>
          </w:p>
        </w:tc>
        <w:tc>
          <w:tcPr>
            <w:tcW w:w="0" w:type="auto"/>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建立针对</w:t>
            </w:r>
            <w:r>
              <w:rPr>
                <w:bCs/>
                <w:kern w:val="0"/>
                <w:szCs w:val="21"/>
              </w:rPr>
              <w:t>重要危险</w:t>
            </w:r>
            <w:r>
              <w:rPr>
                <w:rFonts w:hint="eastAsia"/>
                <w:bCs/>
                <w:kern w:val="0"/>
                <w:szCs w:val="21"/>
              </w:rPr>
              <w:t>源的</w:t>
            </w:r>
            <w:r>
              <w:rPr>
                <w:bCs/>
                <w:kern w:val="0"/>
                <w:szCs w:val="21"/>
              </w:rPr>
              <w:t>风险评估</w:t>
            </w:r>
            <w:r>
              <w:rPr>
                <w:rFonts w:hint="eastAsia"/>
                <w:bCs/>
                <w:kern w:val="0"/>
                <w:szCs w:val="21"/>
              </w:rPr>
              <w:t>和</w:t>
            </w:r>
            <w:r>
              <w:rPr>
                <w:bCs/>
                <w:kern w:val="0"/>
                <w:szCs w:val="21"/>
              </w:rPr>
              <w:t>应急管控方案</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由实验室建立，报</w:t>
            </w:r>
            <w:r>
              <w:rPr>
                <w:bCs/>
                <w:kern w:val="0"/>
                <w:szCs w:val="21"/>
              </w:rPr>
              <w:t>院系备案</w:t>
            </w:r>
            <w:r>
              <w:rPr>
                <w:rFonts w:hint="eastAsia"/>
                <w:bCs/>
                <w:kern w:val="0"/>
                <w:szCs w:val="21"/>
              </w:rPr>
              <w:t>，</w:t>
            </w:r>
            <w:r>
              <w:rPr>
                <w:bCs/>
                <w:kern w:val="0"/>
                <w:szCs w:val="21"/>
              </w:rPr>
              <w:t>检查</w:t>
            </w:r>
            <w:r>
              <w:rPr>
                <w:rFonts w:hint="eastAsia"/>
                <w:bCs/>
                <w:kern w:val="0"/>
                <w:szCs w:val="21"/>
              </w:rPr>
              <w:t>院系</w:t>
            </w:r>
            <w:r>
              <w:rPr>
                <w:bCs/>
                <w:kern w:val="0"/>
                <w:szCs w:val="21"/>
              </w:rPr>
              <w:t>文件</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4.2</w:t>
            </w:r>
          </w:p>
        </w:tc>
        <w:tc>
          <w:tcPr>
            <w:tcW w:w="14226" w:type="dxa"/>
            <w:gridSpan w:val="7"/>
            <w:tcMar>
              <w:left w:w="45" w:type="dxa"/>
              <w:right w:w="45" w:type="dxa"/>
            </w:tcMar>
            <w:vAlign w:val="center"/>
          </w:tcPr>
          <w:p w:rsidR="001D3FB5" w:rsidRDefault="001D3FB5">
            <w:pPr>
              <w:widowControl/>
              <w:spacing w:line="300" w:lineRule="exact"/>
              <w:jc w:val="left"/>
              <w:rPr>
                <w:b/>
                <w:bCs/>
                <w:kern w:val="0"/>
                <w:szCs w:val="21"/>
              </w:rPr>
            </w:pPr>
            <w:r>
              <w:rPr>
                <w:rFonts w:hint="eastAsia"/>
                <w:b/>
                <w:bCs/>
                <w:kern w:val="0"/>
                <w:szCs w:val="21"/>
              </w:rPr>
              <w:t>安全检查</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4</w:t>
            </w:r>
            <w:r>
              <w:rPr>
                <w:kern w:val="0"/>
                <w:szCs w:val="21"/>
              </w:rPr>
              <w:t>.</w:t>
            </w:r>
            <w:r>
              <w:rPr>
                <w:rFonts w:hint="eastAsia"/>
                <w:kern w:val="0"/>
                <w:szCs w:val="21"/>
              </w:rPr>
              <w:t>2.1</w:t>
            </w:r>
          </w:p>
        </w:tc>
        <w:tc>
          <w:tcPr>
            <w:tcW w:w="0" w:type="auto"/>
            <w:tcMar>
              <w:left w:w="45" w:type="dxa"/>
              <w:right w:w="45" w:type="dxa"/>
            </w:tcMar>
            <w:vAlign w:val="center"/>
          </w:tcPr>
          <w:p w:rsidR="001D3FB5" w:rsidRDefault="001D3FB5">
            <w:pPr>
              <w:spacing w:line="300" w:lineRule="exact"/>
              <w:jc w:val="left"/>
              <w:rPr>
                <w:kern w:val="0"/>
                <w:szCs w:val="21"/>
              </w:rPr>
            </w:pPr>
            <w:r>
              <w:rPr>
                <w:rFonts w:hint="eastAsia"/>
                <w:bCs/>
                <w:kern w:val="0"/>
                <w:szCs w:val="21"/>
              </w:rPr>
              <w:t>学校层面开展定期</w:t>
            </w:r>
            <w:r>
              <w:rPr>
                <w:rFonts w:hint="eastAsia"/>
                <w:bCs/>
                <w:kern w:val="0"/>
                <w:szCs w:val="21"/>
              </w:rPr>
              <w:t>/</w:t>
            </w:r>
            <w:r>
              <w:rPr>
                <w:rFonts w:hint="eastAsia"/>
                <w:bCs/>
                <w:kern w:val="0"/>
                <w:szCs w:val="21"/>
              </w:rPr>
              <w:t>不定期检查</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每年不少于</w:t>
            </w:r>
            <w:r>
              <w:rPr>
                <w:rFonts w:hint="eastAsia"/>
                <w:bCs/>
                <w:kern w:val="0"/>
                <w:szCs w:val="21"/>
              </w:rPr>
              <w:t>4</w:t>
            </w:r>
            <w:r>
              <w:rPr>
                <w:rFonts w:hint="eastAsia"/>
                <w:bCs/>
                <w:kern w:val="0"/>
                <w:szCs w:val="21"/>
              </w:rPr>
              <w:t>次，并记录存档</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4.2.2</w:t>
            </w:r>
          </w:p>
        </w:tc>
        <w:tc>
          <w:tcPr>
            <w:tcW w:w="0" w:type="auto"/>
            <w:tcMar>
              <w:left w:w="45" w:type="dxa"/>
              <w:right w:w="45" w:type="dxa"/>
            </w:tcMar>
            <w:vAlign w:val="center"/>
          </w:tcPr>
          <w:p w:rsidR="001D3FB5" w:rsidRDefault="001D3FB5">
            <w:pPr>
              <w:spacing w:line="300" w:lineRule="exact"/>
              <w:jc w:val="left"/>
              <w:rPr>
                <w:kern w:val="0"/>
                <w:szCs w:val="21"/>
              </w:rPr>
            </w:pPr>
            <w:r>
              <w:rPr>
                <w:rFonts w:hint="eastAsia"/>
                <w:kern w:val="0"/>
                <w:szCs w:val="21"/>
              </w:rPr>
              <w:t>院系层面开展定期检查</w:t>
            </w:r>
          </w:p>
        </w:tc>
        <w:tc>
          <w:tcPr>
            <w:tcW w:w="5267" w:type="dxa"/>
            <w:tcMar>
              <w:left w:w="45" w:type="dxa"/>
              <w:right w:w="45" w:type="dxa"/>
            </w:tcMar>
            <w:vAlign w:val="center"/>
          </w:tcPr>
          <w:p w:rsidR="001D3FB5" w:rsidRDefault="001D3FB5">
            <w:pPr>
              <w:spacing w:line="300" w:lineRule="exact"/>
              <w:jc w:val="left"/>
              <w:rPr>
                <w:bCs/>
                <w:kern w:val="0"/>
                <w:szCs w:val="21"/>
              </w:rPr>
            </w:pPr>
            <w:r>
              <w:rPr>
                <w:rFonts w:hint="eastAsia"/>
                <w:kern w:val="0"/>
                <w:szCs w:val="21"/>
              </w:rPr>
              <w:t>每月不少于</w:t>
            </w:r>
            <w:r>
              <w:rPr>
                <w:rFonts w:hint="eastAsia"/>
                <w:kern w:val="0"/>
                <w:szCs w:val="21"/>
              </w:rPr>
              <w:t>1</w:t>
            </w:r>
            <w:r>
              <w:rPr>
                <w:rFonts w:hint="eastAsia"/>
                <w:kern w:val="0"/>
                <w:szCs w:val="21"/>
              </w:rPr>
              <w:t>次，并记录存档</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4</w:t>
            </w:r>
            <w:r>
              <w:rPr>
                <w:kern w:val="0"/>
                <w:szCs w:val="21"/>
              </w:rPr>
              <w:t>.</w:t>
            </w:r>
            <w:r>
              <w:rPr>
                <w:rFonts w:hint="eastAsia"/>
                <w:kern w:val="0"/>
                <w:szCs w:val="21"/>
              </w:rPr>
              <w:t>2.3</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针对高危实验物品开展专项检查</w:t>
            </w:r>
          </w:p>
        </w:tc>
        <w:tc>
          <w:tcPr>
            <w:tcW w:w="5267" w:type="dxa"/>
            <w:tcMar>
              <w:left w:w="45" w:type="dxa"/>
              <w:right w:w="45" w:type="dxa"/>
            </w:tcMar>
            <w:vAlign w:val="center"/>
          </w:tcPr>
          <w:p w:rsidR="001D3FB5" w:rsidRDefault="001D3FB5">
            <w:pPr>
              <w:spacing w:line="300" w:lineRule="exact"/>
              <w:jc w:val="left"/>
              <w:rPr>
                <w:bCs/>
                <w:kern w:val="0"/>
                <w:szCs w:val="21"/>
              </w:rPr>
            </w:pPr>
            <w:r>
              <w:rPr>
                <w:rFonts w:hint="eastAsia"/>
                <w:kern w:val="0"/>
                <w:szCs w:val="21"/>
              </w:rPr>
              <w:t>针对管制</w:t>
            </w:r>
            <w:r>
              <w:rPr>
                <w:kern w:val="0"/>
                <w:szCs w:val="21"/>
              </w:rPr>
              <w:t>化学品</w:t>
            </w:r>
            <w:r>
              <w:rPr>
                <w:rFonts w:hint="eastAsia"/>
                <w:kern w:val="0"/>
                <w:szCs w:val="21"/>
              </w:rPr>
              <w:t>、</w:t>
            </w:r>
            <w:r>
              <w:rPr>
                <w:kern w:val="0"/>
                <w:szCs w:val="21"/>
              </w:rPr>
              <w:t>病原微生物、</w:t>
            </w:r>
            <w:r>
              <w:rPr>
                <w:rFonts w:hint="eastAsia"/>
                <w:kern w:val="0"/>
                <w:szCs w:val="21"/>
              </w:rPr>
              <w:t>放射源等，开展定期专项检查</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4.2.4</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实验</w:t>
            </w:r>
            <w:r>
              <w:rPr>
                <w:kern w:val="0"/>
                <w:szCs w:val="21"/>
              </w:rPr>
              <w:t>室</w:t>
            </w:r>
            <w:r>
              <w:rPr>
                <w:rFonts w:hint="eastAsia"/>
                <w:kern w:val="0"/>
                <w:szCs w:val="21"/>
              </w:rPr>
              <w:t>房间须建立自检自查台账</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kern w:val="0"/>
                <w:szCs w:val="21"/>
              </w:rPr>
              <w:t>每天</w:t>
            </w:r>
            <w:r>
              <w:rPr>
                <w:rFonts w:hint="eastAsia"/>
                <w:kern w:val="0"/>
                <w:szCs w:val="21"/>
              </w:rPr>
              <w:t>最后离开的人</w:t>
            </w:r>
            <w:r>
              <w:rPr>
                <w:bCs/>
                <w:kern w:val="0"/>
                <w:szCs w:val="21"/>
              </w:rPr>
              <w:t>检查水电气门窗等，并</w:t>
            </w:r>
            <w:r>
              <w:rPr>
                <w:rFonts w:hint="eastAsia"/>
                <w:bCs/>
                <w:kern w:val="0"/>
                <w:szCs w:val="21"/>
              </w:rPr>
              <w:t>留存记录</w:t>
            </w:r>
          </w:p>
        </w:tc>
        <w:tc>
          <w:tcPr>
            <w:tcW w:w="425" w:type="dxa"/>
            <w:tcMar>
              <w:left w:w="45" w:type="dxa"/>
              <w:right w:w="45" w:type="dxa"/>
            </w:tcMar>
            <w:vAlign w:val="center"/>
          </w:tcPr>
          <w:p w:rsidR="001D3FB5" w:rsidRDefault="001D3FB5">
            <w:pPr>
              <w:pStyle w:val="a5"/>
              <w:rPr>
                <w:bCs/>
                <w:kern w:val="0"/>
              </w:rPr>
            </w:pPr>
          </w:p>
        </w:tc>
        <w:tc>
          <w:tcPr>
            <w:tcW w:w="427" w:type="dxa"/>
          </w:tcPr>
          <w:p w:rsidR="001D3FB5" w:rsidRDefault="001D3FB5">
            <w:pPr>
              <w:pStyle w:val="a5"/>
              <w:rPr>
                <w:bCs/>
                <w:kern w:val="0"/>
              </w:rPr>
            </w:pPr>
          </w:p>
        </w:tc>
        <w:tc>
          <w:tcPr>
            <w:tcW w:w="427" w:type="dxa"/>
          </w:tcPr>
          <w:p w:rsidR="001D3FB5" w:rsidRDefault="001D3FB5">
            <w:pPr>
              <w:pStyle w:val="a5"/>
              <w:rPr>
                <w:bCs/>
                <w:kern w:val="0"/>
              </w:rPr>
            </w:pPr>
          </w:p>
        </w:tc>
        <w:tc>
          <w:tcPr>
            <w:tcW w:w="427" w:type="dxa"/>
          </w:tcPr>
          <w:p w:rsidR="001D3FB5" w:rsidRDefault="001D3FB5">
            <w:pPr>
              <w:pStyle w:val="a5"/>
              <w:rPr>
                <w:bCs/>
                <w:kern w:val="0"/>
              </w:rPr>
            </w:pPr>
          </w:p>
        </w:tc>
        <w:tc>
          <w:tcPr>
            <w:tcW w:w="3707" w:type="dxa"/>
          </w:tcPr>
          <w:p w:rsidR="001D3FB5" w:rsidRDefault="001D3FB5">
            <w:pPr>
              <w:pStyle w:val="a5"/>
              <w:rPr>
                <w:bCs/>
                <w:kern w:val="0"/>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4</w:t>
            </w:r>
            <w:r>
              <w:rPr>
                <w:kern w:val="0"/>
                <w:szCs w:val="21"/>
              </w:rPr>
              <w:t>.2.5</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安全</w:t>
            </w:r>
            <w:r>
              <w:rPr>
                <w:kern w:val="0"/>
                <w:szCs w:val="21"/>
              </w:rPr>
              <w:t>检查人员</w:t>
            </w:r>
            <w:r>
              <w:rPr>
                <w:rFonts w:hint="eastAsia"/>
                <w:kern w:val="0"/>
                <w:szCs w:val="21"/>
              </w:rPr>
              <w:t>应配备专业的防护和计量用具</w:t>
            </w:r>
          </w:p>
        </w:tc>
        <w:tc>
          <w:tcPr>
            <w:tcW w:w="5267" w:type="dxa"/>
            <w:tcMar>
              <w:left w:w="45" w:type="dxa"/>
              <w:right w:w="45" w:type="dxa"/>
            </w:tcMar>
            <w:vAlign w:val="center"/>
          </w:tcPr>
          <w:p w:rsidR="001D3FB5" w:rsidRDefault="001D3FB5">
            <w:pPr>
              <w:widowControl/>
              <w:spacing w:line="300" w:lineRule="exact"/>
              <w:jc w:val="left"/>
              <w:rPr>
                <w:kern w:val="0"/>
                <w:szCs w:val="21"/>
              </w:rPr>
            </w:pPr>
            <w:r>
              <w:rPr>
                <w:szCs w:val="21"/>
              </w:rPr>
              <w:t>安全检查人员要佩戴标识</w:t>
            </w:r>
            <w:r>
              <w:rPr>
                <w:rFonts w:hint="eastAsia"/>
                <w:szCs w:val="21"/>
              </w:rPr>
              <w:t>、</w:t>
            </w:r>
            <w:r>
              <w:rPr>
                <w:szCs w:val="21"/>
              </w:rPr>
              <w:t>配备照相器具</w:t>
            </w:r>
            <w:r>
              <w:rPr>
                <w:rFonts w:hint="eastAsia"/>
                <w:szCs w:val="21"/>
              </w:rPr>
              <w:t>；</w:t>
            </w:r>
            <w:r>
              <w:rPr>
                <w:szCs w:val="21"/>
              </w:rPr>
              <w:t>进入化学、生物</w:t>
            </w:r>
            <w:r>
              <w:rPr>
                <w:rFonts w:hint="eastAsia"/>
                <w:szCs w:val="21"/>
              </w:rPr>
              <w:t>、</w:t>
            </w:r>
            <w:r>
              <w:rPr>
                <w:szCs w:val="21"/>
              </w:rPr>
              <w:t>辐射等实验室要穿戴</w:t>
            </w:r>
            <w:r>
              <w:rPr>
                <w:rFonts w:hint="eastAsia"/>
                <w:szCs w:val="21"/>
              </w:rPr>
              <w:t>必要的</w:t>
            </w:r>
            <w:r>
              <w:rPr>
                <w:szCs w:val="21"/>
              </w:rPr>
              <w:t>防护装具</w:t>
            </w:r>
            <w:r>
              <w:rPr>
                <w:rFonts w:hint="eastAsia"/>
                <w:szCs w:val="21"/>
              </w:rPr>
              <w:t>；</w:t>
            </w:r>
            <w:r>
              <w:rPr>
                <w:szCs w:val="21"/>
              </w:rPr>
              <w:t>检查辐射场所要佩戴</w:t>
            </w:r>
            <w:r>
              <w:rPr>
                <w:rFonts w:hint="eastAsia"/>
                <w:szCs w:val="21"/>
              </w:rPr>
              <w:t>个人</w:t>
            </w:r>
            <w:r>
              <w:rPr>
                <w:szCs w:val="21"/>
              </w:rPr>
              <w:t>辐射剂量计</w:t>
            </w:r>
            <w:r>
              <w:rPr>
                <w:rFonts w:hint="eastAsia"/>
                <w:szCs w:val="21"/>
              </w:rPr>
              <w:t>；条件</w:t>
            </w:r>
            <w:r>
              <w:rPr>
                <w:szCs w:val="21"/>
              </w:rPr>
              <w:t>许可的，应配备必要的测量、计量用具（电笔、</w:t>
            </w:r>
            <w:r>
              <w:rPr>
                <w:rFonts w:hint="eastAsia"/>
                <w:szCs w:val="21"/>
              </w:rPr>
              <w:t>万用</w:t>
            </w:r>
            <w:r>
              <w:rPr>
                <w:szCs w:val="21"/>
              </w:rPr>
              <w:t>表、声级计</w:t>
            </w:r>
            <w:r>
              <w:rPr>
                <w:rFonts w:hint="eastAsia"/>
                <w:szCs w:val="21"/>
              </w:rPr>
              <w:t>、</w:t>
            </w:r>
            <w:r>
              <w:rPr>
                <w:szCs w:val="21"/>
              </w:rPr>
              <w:t>风速仪等）</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4.3</w:t>
            </w:r>
          </w:p>
        </w:tc>
        <w:tc>
          <w:tcPr>
            <w:tcW w:w="14226" w:type="dxa"/>
            <w:gridSpan w:val="7"/>
            <w:tcMar>
              <w:left w:w="45" w:type="dxa"/>
              <w:right w:w="45" w:type="dxa"/>
            </w:tcMar>
            <w:vAlign w:val="center"/>
          </w:tcPr>
          <w:p w:rsidR="001D3FB5" w:rsidRDefault="001D3FB5">
            <w:pPr>
              <w:widowControl/>
              <w:spacing w:line="300" w:lineRule="exact"/>
              <w:jc w:val="left"/>
              <w:rPr>
                <w:b/>
                <w:bCs/>
                <w:kern w:val="0"/>
                <w:szCs w:val="21"/>
              </w:rPr>
            </w:pPr>
            <w:r>
              <w:rPr>
                <w:rFonts w:hint="eastAsia"/>
                <w:b/>
                <w:bCs/>
                <w:kern w:val="0"/>
                <w:szCs w:val="21"/>
              </w:rPr>
              <w:t>安全隐患整改</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lastRenderedPageBreak/>
              <w:t>4</w:t>
            </w:r>
            <w:r>
              <w:rPr>
                <w:kern w:val="0"/>
                <w:szCs w:val="21"/>
              </w:rPr>
              <w:t>.3.1</w:t>
            </w:r>
          </w:p>
        </w:tc>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检查</w:t>
            </w:r>
            <w:r>
              <w:rPr>
                <w:rFonts w:hint="eastAsia"/>
                <w:kern w:val="0"/>
                <w:szCs w:val="21"/>
              </w:rPr>
              <w:t>中发现的</w:t>
            </w:r>
            <w:r>
              <w:rPr>
                <w:kern w:val="0"/>
                <w:szCs w:val="21"/>
              </w:rPr>
              <w:t>问题</w:t>
            </w:r>
            <w:r>
              <w:rPr>
                <w:rFonts w:hint="eastAsia"/>
                <w:kern w:val="0"/>
                <w:szCs w:val="21"/>
              </w:rPr>
              <w:t>应以正式形式通知到相关负责人</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通知的方式包括校网上公告、实验室安全简报、书面或电子的整改通知书等形式。其中整改通知书要包含问题描述、整改要求和期限等，并由被</w:t>
            </w:r>
            <w:r>
              <w:rPr>
                <w:bCs/>
                <w:kern w:val="0"/>
                <w:szCs w:val="21"/>
              </w:rPr>
              <w:t>查院系单位签收</w:t>
            </w:r>
            <w:r>
              <w:rPr>
                <w:rFonts w:hint="eastAsia"/>
                <w:bCs/>
                <w:kern w:val="0"/>
                <w:szCs w:val="21"/>
              </w:rPr>
              <w:t>；对整改</w:t>
            </w:r>
            <w:r>
              <w:rPr>
                <w:bCs/>
                <w:kern w:val="0"/>
                <w:szCs w:val="21"/>
              </w:rPr>
              <w:t>资料</w:t>
            </w:r>
            <w:r>
              <w:rPr>
                <w:rFonts w:hint="eastAsia"/>
                <w:bCs/>
                <w:kern w:val="0"/>
                <w:szCs w:val="21"/>
              </w:rPr>
              <w:t>进行</w:t>
            </w:r>
            <w:r>
              <w:rPr>
                <w:bCs/>
                <w:kern w:val="0"/>
                <w:szCs w:val="21"/>
              </w:rPr>
              <w:t>规范存档</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4</w:t>
            </w:r>
            <w:r>
              <w:rPr>
                <w:kern w:val="0"/>
                <w:szCs w:val="21"/>
              </w:rPr>
              <w:t>.3.2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院系应对问题隐患进行及时</w:t>
            </w:r>
            <w:r>
              <w:rPr>
                <w:kern w:val="0"/>
                <w:szCs w:val="21"/>
              </w:rPr>
              <w:t>整改</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kern w:val="0"/>
                <w:szCs w:val="21"/>
              </w:rPr>
              <w:t>整改报告应</w:t>
            </w:r>
            <w:r>
              <w:rPr>
                <w:kern w:val="0"/>
                <w:szCs w:val="21"/>
              </w:rPr>
              <w:t>在规定时间内提交</w:t>
            </w:r>
            <w:r>
              <w:rPr>
                <w:rFonts w:hint="eastAsia"/>
                <w:kern w:val="0"/>
                <w:szCs w:val="21"/>
              </w:rPr>
              <w:t>学校管理</w:t>
            </w:r>
            <w:r>
              <w:rPr>
                <w:kern w:val="0"/>
                <w:szCs w:val="21"/>
              </w:rPr>
              <w:t>部门</w:t>
            </w:r>
            <w:r>
              <w:rPr>
                <w:rFonts w:hint="eastAsia"/>
                <w:kern w:val="0"/>
                <w:szCs w:val="21"/>
              </w:rPr>
              <w:t>，并归档；如存在重大</w:t>
            </w:r>
            <w:r>
              <w:rPr>
                <w:kern w:val="0"/>
                <w:szCs w:val="21"/>
              </w:rPr>
              <w:t>隐患，实验室</w:t>
            </w:r>
            <w:r>
              <w:rPr>
                <w:rFonts w:hint="eastAsia"/>
                <w:kern w:val="0"/>
                <w:szCs w:val="21"/>
              </w:rPr>
              <w:t>应立即</w:t>
            </w:r>
            <w:r>
              <w:rPr>
                <w:kern w:val="0"/>
                <w:szCs w:val="21"/>
              </w:rPr>
              <w:t>停止实验活动</w:t>
            </w:r>
            <w:r>
              <w:rPr>
                <w:rFonts w:hint="eastAsia"/>
                <w:kern w:val="0"/>
                <w:szCs w:val="21"/>
              </w:rPr>
              <w:t>，采取相应防范措施或整改完成后方能恢复实验</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4.4</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安全报告</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4</w:t>
            </w:r>
            <w:r>
              <w:rPr>
                <w:kern w:val="0"/>
                <w:szCs w:val="21"/>
              </w:rPr>
              <w:t>.</w:t>
            </w:r>
            <w:r>
              <w:rPr>
                <w:rFonts w:hint="eastAsia"/>
                <w:kern w:val="0"/>
                <w:szCs w:val="21"/>
              </w:rPr>
              <w:t>4.1</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学校</w:t>
            </w:r>
            <w:r>
              <w:rPr>
                <w:kern w:val="0"/>
                <w:szCs w:val="21"/>
              </w:rPr>
              <w:t>有</w:t>
            </w:r>
            <w:r>
              <w:rPr>
                <w:rFonts w:hint="eastAsia"/>
                <w:kern w:val="0"/>
                <w:szCs w:val="21"/>
              </w:rPr>
              <w:t>定期</w:t>
            </w:r>
            <w:r>
              <w:rPr>
                <w:rFonts w:hint="eastAsia"/>
                <w:kern w:val="0"/>
                <w:szCs w:val="21"/>
              </w:rPr>
              <w:t>/</w:t>
            </w:r>
            <w:r>
              <w:rPr>
                <w:kern w:val="0"/>
                <w:szCs w:val="21"/>
              </w:rPr>
              <w:t>不定期</w:t>
            </w:r>
            <w:r>
              <w:rPr>
                <w:rFonts w:hint="eastAsia"/>
                <w:bCs/>
                <w:kern w:val="0"/>
                <w:szCs w:val="21"/>
              </w:rPr>
              <w:t>的</w:t>
            </w:r>
            <w:r>
              <w:rPr>
                <w:kern w:val="0"/>
                <w:szCs w:val="21"/>
              </w:rPr>
              <w:t>安全检查</w:t>
            </w:r>
            <w:r>
              <w:rPr>
                <w:rFonts w:hint="eastAsia"/>
                <w:kern w:val="0"/>
                <w:szCs w:val="21"/>
              </w:rPr>
              <w:t>通报</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查看相关资料或电子文档</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4.4.</w:t>
            </w:r>
            <w:r>
              <w:rPr>
                <w:kern w:val="0"/>
                <w:szCs w:val="21"/>
              </w:rPr>
              <w:t>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院系有安全检查及整改记录</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查看相关资料或电子文档</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5</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实验</w:t>
            </w:r>
            <w:r>
              <w:rPr>
                <w:b/>
                <w:kern w:val="0"/>
                <w:szCs w:val="21"/>
              </w:rPr>
              <w:t>场所</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rPr>
                <w:b/>
                <w:kern w:val="0"/>
                <w:szCs w:val="21"/>
              </w:rPr>
            </w:pPr>
            <w:r>
              <w:rPr>
                <w:b/>
                <w:kern w:val="0"/>
                <w:szCs w:val="21"/>
              </w:rPr>
              <w:t>5.1</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b/>
                <w:kern w:val="0"/>
                <w:szCs w:val="21"/>
              </w:rPr>
              <w:t>场所</w:t>
            </w:r>
            <w:r>
              <w:rPr>
                <w:rFonts w:hint="eastAsia"/>
                <w:b/>
                <w:kern w:val="0"/>
                <w:szCs w:val="21"/>
              </w:rPr>
              <w:t>环境</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rFonts w:eastAsia="等线"/>
                <w:szCs w:val="21"/>
              </w:rPr>
            </w:pPr>
            <w:r>
              <w:rPr>
                <w:rFonts w:eastAsia="等线" w:hint="eastAsia"/>
                <w:szCs w:val="21"/>
              </w:rPr>
              <w:t>5</w:t>
            </w:r>
            <w:r>
              <w:rPr>
                <w:rFonts w:eastAsia="等线"/>
                <w:szCs w:val="21"/>
              </w:rPr>
              <w:t>.1.1</w:t>
            </w:r>
          </w:p>
        </w:tc>
        <w:tc>
          <w:tcPr>
            <w:tcW w:w="0" w:type="auto"/>
            <w:tcMar>
              <w:left w:w="45" w:type="dxa"/>
              <w:right w:w="45" w:type="dxa"/>
            </w:tcMar>
            <w:vAlign w:val="center"/>
          </w:tcPr>
          <w:p w:rsidR="001D3FB5" w:rsidRDefault="001D3FB5">
            <w:pPr>
              <w:widowControl/>
              <w:spacing w:line="300" w:lineRule="exact"/>
              <w:jc w:val="left"/>
              <w:rPr>
                <w:szCs w:val="21"/>
              </w:rPr>
            </w:pPr>
            <w:r>
              <w:rPr>
                <w:rFonts w:hint="eastAsia"/>
                <w:szCs w:val="21"/>
              </w:rPr>
              <w:t>实验场所应张贴安全信息牌</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szCs w:val="21"/>
              </w:rPr>
              <w:t>每个房间门口挂有安全信息牌，信息包括：安全风险点的警示标识、安全责任人、涉及危险类别、防护措施和有效的应急联系电话等，并及时更新</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eastAsia="等线"/>
                <w:szCs w:val="21"/>
              </w:rPr>
              <w:t>5.1.2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szCs w:val="21"/>
              </w:rPr>
              <w:t>实验场所应具备合理的安全空间布局</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szCs w:val="21"/>
              </w:rPr>
              <w:t>超过</w:t>
            </w:r>
            <w:r>
              <w:rPr>
                <w:szCs w:val="21"/>
              </w:rPr>
              <w:t>200</w:t>
            </w:r>
            <w:r>
              <w:rPr>
                <w:rFonts w:hint="eastAsia"/>
                <w:szCs w:val="21"/>
              </w:rPr>
              <w:t>平方米的实验楼层具有至少两处紧急出口，</w:t>
            </w:r>
            <w:r>
              <w:rPr>
                <w:szCs w:val="21"/>
              </w:rPr>
              <w:t>75</w:t>
            </w:r>
            <w:r>
              <w:rPr>
                <w:rFonts w:hint="eastAsia"/>
                <w:szCs w:val="21"/>
              </w:rPr>
              <w:t>平方米以上实验室要有两个出入口；实验楼大走廊保证留有大于</w:t>
            </w:r>
            <w:r>
              <w:rPr>
                <w:rFonts w:hint="eastAsia"/>
                <w:szCs w:val="21"/>
              </w:rPr>
              <w:t>2</w:t>
            </w:r>
            <w:r>
              <w:rPr>
                <w:rFonts w:hint="eastAsia"/>
                <w:szCs w:val="21"/>
              </w:rPr>
              <w:t>米净宽的消防通道；实验室</w:t>
            </w:r>
            <w:r>
              <w:rPr>
                <w:szCs w:val="21"/>
              </w:rPr>
              <w:t>操作区层高不低于</w:t>
            </w:r>
            <w:r>
              <w:rPr>
                <w:rFonts w:hint="eastAsia"/>
                <w:szCs w:val="21"/>
              </w:rPr>
              <w:t>2</w:t>
            </w:r>
            <w:r>
              <w:rPr>
                <w:rFonts w:hint="eastAsia"/>
                <w:szCs w:val="21"/>
              </w:rPr>
              <w:t>米；理工农医类实验室内多人同时进行实验时，人均操作面积不小于</w:t>
            </w:r>
            <w:r>
              <w:rPr>
                <w:rFonts w:hint="eastAsia"/>
                <w:szCs w:val="21"/>
              </w:rPr>
              <w:t>2.5</w:t>
            </w:r>
            <w:r>
              <w:rPr>
                <w:rFonts w:hint="eastAsia"/>
                <w:szCs w:val="21"/>
              </w:rPr>
              <w:t>平方米</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rPr>
                <w:kern w:val="0"/>
                <w:szCs w:val="21"/>
              </w:rPr>
            </w:pPr>
            <w:r>
              <w:rPr>
                <w:rFonts w:eastAsia="等线"/>
                <w:szCs w:val="21"/>
              </w:rPr>
              <w:t>5.1.3</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szCs w:val="21"/>
              </w:rPr>
              <w:t>实验室消防通道通畅，公共场所不堆放仪器和物品</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bCs/>
                <w:szCs w:val="21"/>
              </w:rPr>
              <w:t>保持消防通道通畅</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rPr>
                <w:kern w:val="0"/>
                <w:szCs w:val="21"/>
              </w:rPr>
            </w:pPr>
            <w:r>
              <w:rPr>
                <w:rFonts w:eastAsia="等线"/>
                <w:szCs w:val="21"/>
              </w:rPr>
              <w:t>5.1.4</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szCs w:val="21"/>
              </w:rPr>
              <w:t>实验室建设和装修应符合消防安全要求</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szCs w:val="21"/>
              </w:rPr>
              <w:t>实验操作台应选用合格的防火、耐腐蚀材料；仪器设备安装符合建筑物承重载荷；有可燃气体的实验室不设吊顶；</w:t>
            </w:r>
            <w:r>
              <w:rPr>
                <w:szCs w:val="21"/>
              </w:rPr>
              <w:lastRenderedPageBreak/>
              <w:t>废弃不用的</w:t>
            </w:r>
            <w:r>
              <w:rPr>
                <w:rFonts w:hint="eastAsia"/>
                <w:szCs w:val="21"/>
              </w:rPr>
              <w:t>配电箱</w:t>
            </w:r>
            <w:r>
              <w:rPr>
                <w:szCs w:val="21"/>
              </w:rPr>
              <w:t>、</w:t>
            </w:r>
            <w:r>
              <w:rPr>
                <w:rFonts w:hint="eastAsia"/>
                <w:szCs w:val="21"/>
              </w:rPr>
              <w:t>插座</w:t>
            </w:r>
            <w:r>
              <w:rPr>
                <w:szCs w:val="21"/>
              </w:rPr>
              <w:t>、水管</w:t>
            </w:r>
            <w:r>
              <w:rPr>
                <w:rFonts w:hint="eastAsia"/>
                <w:szCs w:val="21"/>
              </w:rPr>
              <w:t>水</w:t>
            </w:r>
            <w:r>
              <w:rPr>
                <w:szCs w:val="21"/>
              </w:rPr>
              <w:t>龙头、</w:t>
            </w:r>
            <w:r>
              <w:rPr>
                <w:rFonts w:hint="eastAsia"/>
                <w:szCs w:val="21"/>
              </w:rPr>
              <w:t>网线</w:t>
            </w:r>
            <w:r>
              <w:rPr>
                <w:szCs w:val="21"/>
              </w:rPr>
              <w:t>、</w:t>
            </w:r>
            <w:r>
              <w:rPr>
                <w:rFonts w:hint="eastAsia"/>
                <w:szCs w:val="21"/>
              </w:rPr>
              <w:t>气体</w:t>
            </w:r>
            <w:r>
              <w:rPr>
                <w:szCs w:val="21"/>
              </w:rPr>
              <w:t>管路等，应及时拆除或封闭</w:t>
            </w:r>
            <w:r>
              <w:rPr>
                <w:rFonts w:hint="eastAsia"/>
                <w:szCs w:val="21"/>
              </w:rPr>
              <w:t>；实验室门上有观察窗，外开门不阻挡逃生路径</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rPr>
                <w:rFonts w:eastAsia="等线"/>
                <w:szCs w:val="21"/>
              </w:rPr>
            </w:pPr>
            <w:r>
              <w:rPr>
                <w:rFonts w:eastAsia="等线"/>
                <w:szCs w:val="21"/>
              </w:rPr>
              <w:lastRenderedPageBreak/>
              <w:t>5.1.</w:t>
            </w:r>
            <w:r>
              <w:rPr>
                <w:rFonts w:eastAsia="等线" w:hint="eastAsia"/>
                <w:szCs w:val="21"/>
              </w:rPr>
              <w:t>5</w:t>
            </w:r>
          </w:p>
        </w:tc>
        <w:tc>
          <w:tcPr>
            <w:tcW w:w="0" w:type="auto"/>
            <w:tcMar>
              <w:left w:w="45" w:type="dxa"/>
              <w:right w:w="45" w:type="dxa"/>
            </w:tcMar>
            <w:vAlign w:val="center"/>
          </w:tcPr>
          <w:p w:rsidR="001D3FB5" w:rsidRDefault="001D3FB5">
            <w:pPr>
              <w:widowControl/>
              <w:spacing w:line="300" w:lineRule="exact"/>
              <w:jc w:val="left"/>
              <w:rPr>
                <w:szCs w:val="21"/>
              </w:rPr>
            </w:pPr>
            <w:r>
              <w:rPr>
                <w:rFonts w:hint="eastAsia"/>
                <w:szCs w:val="21"/>
              </w:rPr>
              <w:t>实验室所有房间均须配有应急备用钥匙</w:t>
            </w:r>
          </w:p>
        </w:tc>
        <w:tc>
          <w:tcPr>
            <w:tcW w:w="5267" w:type="dxa"/>
            <w:tcMar>
              <w:left w:w="45" w:type="dxa"/>
              <w:right w:w="45" w:type="dxa"/>
            </w:tcMar>
            <w:vAlign w:val="center"/>
          </w:tcPr>
          <w:p w:rsidR="001D3FB5" w:rsidRDefault="001D3FB5">
            <w:pPr>
              <w:widowControl/>
              <w:spacing w:line="300" w:lineRule="exact"/>
              <w:jc w:val="left"/>
              <w:rPr>
                <w:bCs/>
                <w:szCs w:val="21"/>
              </w:rPr>
            </w:pPr>
            <w:r>
              <w:rPr>
                <w:rFonts w:hint="eastAsia"/>
                <w:szCs w:val="21"/>
              </w:rPr>
              <w:t>应急备用钥匙需集中存放、统一管理，应急时方便取用</w:t>
            </w:r>
          </w:p>
        </w:tc>
        <w:tc>
          <w:tcPr>
            <w:tcW w:w="425" w:type="dxa"/>
            <w:tcMar>
              <w:left w:w="45" w:type="dxa"/>
              <w:right w:w="45" w:type="dxa"/>
            </w:tcMar>
            <w:vAlign w:val="center"/>
          </w:tcPr>
          <w:p w:rsidR="001D3FB5" w:rsidRDefault="001D3FB5">
            <w:pPr>
              <w:widowControl/>
              <w:spacing w:line="300" w:lineRule="exact"/>
              <w:jc w:val="left"/>
              <w:rPr>
                <w:bCs/>
                <w:szCs w:val="21"/>
              </w:rPr>
            </w:pPr>
          </w:p>
        </w:tc>
        <w:tc>
          <w:tcPr>
            <w:tcW w:w="427" w:type="dxa"/>
          </w:tcPr>
          <w:p w:rsidR="001D3FB5" w:rsidRDefault="001D3FB5">
            <w:pPr>
              <w:widowControl/>
              <w:spacing w:line="300" w:lineRule="exact"/>
              <w:jc w:val="left"/>
              <w:rPr>
                <w:bCs/>
                <w:szCs w:val="21"/>
              </w:rPr>
            </w:pPr>
          </w:p>
        </w:tc>
        <w:tc>
          <w:tcPr>
            <w:tcW w:w="427" w:type="dxa"/>
          </w:tcPr>
          <w:p w:rsidR="001D3FB5" w:rsidRDefault="001D3FB5">
            <w:pPr>
              <w:widowControl/>
              <w:spacing w:line="300" w:lineRule="exact"/>
              <w:jc w:val="left"/>
              <w:rPr>
                <w:bCs/>
                <w:szCs w:val="21"/>
              </w:rPr>
            </w:pPr>
          </w:p>
        </w:tc>
        <w:tc>
          <w:tcPr>
            <w:tcW w:w="427" w:type="dxa"/>
          </w:tcPr>
          <w:p w:rsidR="001D3FB5" w:rsidRDefault="001D3FB5">
            <w:pPr>
              <w:widowControl/>
              <w:spacing w:line="300" w:lineRule="exact"/>
              <w:jc w:val="left"/>
              <w:rPr>
                <w:bCs/>
                <w:szCs w:val="21"/>
              </w:rPr>
            </w:pPr>
          </w:p>
        </w:tc>
        <w:tc>
          <w:tcPr>
            <w:tcW w:w="3707" w:type="dxa"/>
          </w:tcPr>
          <w:p w:rsidR="001D3FB5" w:rsidRDefault="001D3FB5">
            <w:pPr>
              <w:widowControl/>
              <w:spacing w:line="300" w:lineRule="exact"/>
              <w:jc w:val="left"/>
              <w:rPr>
                <w:bCs/>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rPr>
                <w:kern w:val="0"/>
                <w:szCs w:val="21"/>
              </w:rPr>
            </w:pPr>
            <w:r>
              <w:rPr>
                <w:rFonts w:eastAsia="等线"/>
                <w:szCs w:val="21"/>
              </w:rPr>
              <w:t>5.1.6</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szCs w:val="21"/>
              </w:rPr>
              <w:t>实验设备需做好振动</w:t>
            </w:r>
            <w:r>
              <w:rPr>
                <w:szCs w:val="21"/>
              </w:rPr>
              <w:t>减震</w:t>
            </w:r>
            <w:r>
              <w:rPr>
                <w:rFonts w:hint="eastAsia"/>
                <w:szCs w:val="21"/>
              </w:rPr>
              <w:t>和噪音降噪</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szCs w:val="21"/>
              </w:rPr>
              <w:t>容易产生振动的设备，需考虑建立</w:t>
            </w:r>
            <w:r>
              <w:rPr>
                <w:szCs w:val="21"/>
              </w:rPr>
              <w:t>合理</w:t>
            </w:r>
            <w:r>
              <w:rPr>
                <w:rFonts w:hint="eastAsia"/>
                <w:szCs w:val="21"/>
              </w:rPr>
              <w:t>的</w:t>
            </w:r>
            <w:r>
              <w:rPr>
                <w:szCs w:val="21"/>
              </w:rPr>
              <w:t>减震措施</w:t>
            </w:r>
            <w:r>
              <w:rPr>
                <w:rFonts w:hint="eastAsia"/>
                <w:szCs w:val="21"/>
              </w:rPr>
              <w:t>；易对外产生磁场或易受磁场干扰的设备，需做好磁屏蔽；实验室噪声一般不高于</w:t>
            </w:r>
            <w:r>
              <w:rPr>
                <w:rFonts w:hint="eastAsia"/>
                <w:szCs w:val="21"/>
              </w:rPr>
              <w:t>55</w:t>
            </w:r>
            <w:r>
              <w:rPr>
                <w:rFonts w:hint="eastAsia"/>
                <w:szCs w:val="21"/>
              </w:rPr>
              <w:t>分贝（机械设备不高于</w:t>
            </w:r>
            <w:r>
              <w:rPr>
                <w:rFonts w:hint="eastAsia"/>
                <w:szCs w:val="21"/>
              </w:rPr>
              <w:t>70</w:t>
            </w:r>
            <w:r>
              <w:rPr>
                <w:rFonts w:hint="eastAsia"/>
                <w:szCs w:val="21"/>
              </w:rPr>
              <w:t>分贝）</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rPr>
                <w:rFonts w:eastAsia="等线"/>
                <w:kern w:val="0"/>
                <w:szCs w:val="21"/>
              </w:rPr>
            </w:pPr>
            <w:r>
              <w:rPr>
                <w:rFonts w:eastAsia="等线"/>
                <w:szCs w:val="21"/>
              </w:rPr>
              <w:t>5.1.7</w:t>
            </w:r>
          </w:p>
        </w:tc>
        <w:tc>
          <w:tcPr>
            <w:tcW w:w="0" w:type="auto"/>
            <w:tcMar>
              <w:left w:w="45" w:type="dxa"/>
              <w:right w:w="45" w:type="dxa"/>
            </w:tcMar>
            <w:vAlign w:val="center"/>
          </w:tcPr>
          <w:p w:rsidR="001D3FB5" w:rsidRDefault="001D3FB5">
            <w:pPr>
              <w:spacing w:line="300" w:lineRule="exact"/>
              <w:jc w:val="left"/>
              <w:rPr>
                <w:rFonts w:ascii="宋体" w:hAnsi="宋体" w:cs="宋体"/>
                <w:szCs w:val="21"/>
              </w:rPr>
            </w:pPr>
            <w:r>
              <w:rPr>
                <w:rFonts w:hint="eastAsia"/>
                <w:szCs w:val="21"/>
              </w:rPr>
              <w:t>实验室水、电、气管线布局合理，安装施工规范</w:t>
            </w:r>
          </w:p>
        </w:tc>
        <w:tc>
          <w:tcPr>
            <w:tcW w:w="5267" w:type="dxa"/>
            <w:tcMar>
              <w:left w:w="45" w:type="dxa"/>
              <w:right w:w="45" w:type="dxa"/>
            </w:tcMar>
            <w:vAlign w:val="center"/>
          </w:tcPr>
          <w:p w:rsidR="001D3FB5" w:rsidRDefault="001D3FB5">
            <w:pPr>
              <w:spacing w:line="300" w:lineRule="exact"/>
              <w:jc w:val="left"/>
              <w:rPr>
                <w:bCs/>
                <w:szCs w:val="21"/>
              </w:rPr>
            </w:pPr>
            <w:r>
              <w:rPr>
                <w:rFonts w:hint="eastAsia"/>
                <w:szCs w:val="21"/>
              </w:rPr>
              <w:t>采用管道供气的实验室，输气管道及阀门无漏气现象，并有明确标识</w:t>
            </w:r>
            <w:r>
              <w:rPr>
                <w:rFonts w:hint="eastAsia"/>
                <w:bCs/>
                <w:szCs w:val="21"/>
              </w:rPr>
              <w:t>；供气管道有名称和气体流向标识，无破损；</w:t>
            </w:r>
            <w:r>
              <w:rPr>
                <w:rFonts w:hint="eastAsia"/>
                <w:szCs w:val="21"/>
              </w:rPr>
              <w:t>高温、明火设备放置位置与气体管道有安全间隔距离</w:t>
            </w:r>
          </w:p>
        </w:tc>
        <w:tc>
          <w:tcPr>
            <w:tcW w:w="425" w:type="dxa"/>
            <w:tcMar>
              <w:left w:w="45" w:type="dxa"/>
              <w:right w:w="45" w:type="dxa"/>
            </w:tcMar>
            <w:vAlign w:val="center"/>
          </w:tcPr>
          <w:p w:rsidR="001D3FB5" w:rsidRDefault="001D3FB5">
            <w:pPr>
              <w:spacing w:line="300" w:lineRule="exact"/>
              <w:jc w:val="left"/>
              <w:rPr>
                <w:bCs/>
                <w:szCs w:val="21"/>
              </w:rPr>
            </w:pPr>
          </w:p>
        </w:tc>
        <w:tc>
          <w:tcPr>
            <w:tcW w:w="427" w:type="dxa"/>
          </w:tcPr>
          <w:p w:rsidR="001D3FB5" w:rsidRDefault="001D3FB5">
            <w:pPr>
              <w:spacing w:line="300" w:lineRule="exact"/>
              <w:jc w:val="left"/>
              <w:rPr>
                <w:bCs/>
                <w:szCs w:val="21"/>
              </w:rPr>
            </w:pPr>
          </w:p>
        </w:tc>
        <w:tc>
          <w:tcPr>
            <w:tcW w:w="427" w:type="dxa"/>
          </w:tcPr>
          <w:p w:rsidR="001D3FB5" w:rsidRDefault="001D3FB5">
            <w:pPr>
              <w:spacing w:line="300" w:lineRule="exact"/>
              <w:jc w:val="left"/>
              <w:rPr>
                <w:bCs/>
                <w:szCs w:val="21"/>
              </w:rPr>
            </w:pPr>
          </w:p>
        </w:tc>
        <w:tc>
          <w:tcPr>
            <w:tcW w:w="427" w:type="dxa"/>
          </w:tcPr>
          <w:p w:rsidR="001D3FB5" w:rsidRDefault="001D3FB5">
            <w:pPr>
              <w:spacing w:line="300" w:lineRule="exact"/>
              <w:jc w:val="left"/>
              <w:rPr>
                <w:bCs/>
                <w:szCs w:val="21"/>
              </w:rPr>
            </w:pPr>
          </w:p>
        </w:tc>
        <w:tc>
          <w:tcPr>
            <w:tcW w:w="3707" w:type="dxa"/>
          </w:tcPr>
          <w:p w:rsidR="001D3FB5" w:rsidRDefault="001D3FB5">
            <w:pPr>
              <w:spacing w:line="300" w:lineRule="exact"/>
              <w:jc w:val="left"/>
              <w:rPr>
                <w:bCs/>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rPr>
                <w:b/>
                <w:kern w:val="0"/>
                <w:szCs w:val="21"/>
              </w:rPr>
            </w:pPr>
            <w:r>
              <w:rPr>
                <w:b/>
                <w:kern w:val="0"/>
                <w:szCs w:val="21"/>
              </w:rPr>
              <w:t>5.2</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b/>
                <w:kern w:val="0"/>
                <w:szCs w:val="21"/>
              </w:rPr>
              <w:t>卫生与</w:t>
            </w:r>
            <w:r>
              <w:rPr>
                <w:rFonts w:hint="eastAsia"/>
                <w:b/>
                <w:kern w:val="0"/>
                <w:szCs w:val="21"/>
              </w:rPr>
              <w:t>日常管理</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rFonts w:eastAsia="等线"/>
                <w:kern w:val="0"/>
                <w:szCs w:val="21"/>
              </w:rPr>
            </w:pPr>
            <w:r>
              <w:rPr>
                <w:rFonts w:eastAsia="等线"/>
                <w:szCs w:val="21"/>
              </w:rPr>
              <w:t>5.</w:t>
            </w:r>
            <w:r>
              <w:rPr>
                <w:rFonts w:eastAsia="等线" w:hint="eastAsia"/>
                <w:szCs w:val="21"/>
              </w:rPr>
              <w:t>2</w:t>
            </w:r>
            <w:r>
              <w:rPr>
                <w:rFonts w:eastAsia="等线"/>
                <w:szCs w:val="21"/>
              </w:rPr>
              <w:t>.1</w:t>
            </w:r>
          </w:p>
        </w:tc>
        <w:tc>
          <w:tcPr>
            <w:tcW w:w="0" w:type="auto"/>
            <w:tcMar>
              <w:left w:w="45" w:type="dxa"/>
              <w:right w:w="45" w:type="dxa"/>
            </w:tcMar>
            <w:vAlign w:val="center"/>
          </w:tcPr>
          <w:p w:rsidR="001D3FB5" w:rsidRDefault="001D3FB5">
            <w:pPr>
              <w:spacing w:line="300" w:lineRule="exact"/>
              <w:rPr>
                <w:rFonts w:ascii="宋体" w:hAnsi="宋体" w:cs="宋体"/>
                <w:szCs w:val="21"/>
              </w:rPr>
            </w:pPr>
            <w:r>
              <w:rPr>
                <w:rFonts w:hint="eastAsia"/>
                <w:szCs w:val="21"/>
              </w:rPr>
              <w:t>实验室分区应相对独立，布局合理</w:t>
            </w:r>
          </w:p>
        </w:tc>
        <w:tc>
          <w:tcPr>
            <w:tcW w:w="5267" w:type="dxa"/>
            <w:tcMar>
              <w:left w:w="45" w:type="dxa"/>
              <w:right w:w="45" w:type="dxa"/>
            </w:tcMar>
            <w:vAlign w:val="center"/>
          </w:tcPr>
          <w:p w:rsidR="001D3FB5" w:rsidRDefault="001D3FB5">
            <w:pPr>
              <w:spacing w:line="300" w:lineRule="exact"/>
              <w:jc w:val="left"/>
              <w:rPr>
                <w:bCs/>
                <w:szCs w:val="21"/>
              </w:rPr>
            </w:pPr>
            <w:r>
              <w:rPr>
                <w:rFonts w:hint="eastAsia"/>
                <w:szCs w:val="21"/>
              </w:rPr>
              <w:t>有毒有害实验区与学习区明确分开，合理布局，重点关注化学、生物、辐射、激光等类别实验室</w:t>
            </w:r>
          </w:p>
        </w:tc>
        <w:tc>
          <w:tcPr>
            <w:tcW w:w="425" w:type="dxa"/>
            <w:tcMar>
              <w:left w:w="45" w:type="dxa"/>
              <w:right w:w="45" w:type="dxa"/>
            </w:tcMar>
            <w:vAlign w:val="center"/>
          </w:tcPr>
          <w:p w:rsidR="001D3FB5" w:rsidRDefault="001D3FB5">
            <w:pPr>
              <w:spacing w:line="300" w:lineRule="exact"/>
              <w:jc w:val="left"/>
              <w:rPr>
                <w:bCs/>
                <w:szCs w:val="21"/>
              </w:rPr>
            </w:pPr>
          </w:p>
        </w:tc>
        <w:tc>
          <w:tcPr>
            <w:tcW w:w="427" w:type="dxa"/>
          </w:tcPr>
          <w:p w:rsidR="001D3FB5" w:rsidRDefault="001D3FB5">
            <w:pPr>
              <w:spacing w:line="300" w:lineRule="exact"/>
              <w:jc w:val="left"/>
              <w:rPr>
                <w:bCs/>
                <w:szCs w:val="21"/>
              </w:rPr>
            </w:pPr>
          </w:p>
        </w:tc>
        <w:tc>
          <w:tcPr>
            <w:tcW w:w="427" w:type="dxa"/>
          </w:tcPr>
          <w:p w:rsidR="001D3FB5" w:rsidRDefault="001D3FB5">
            <w:pPr>
              <w:spacing w:line="300" w:lineRule="exact"/>
              <w:jc w:val="left"/>
              <w:rPr>
                <w:bCs/>
                <w:szCs w:val="21"/>
              </w:rPr>
            </w:pPr>
          </w:p>
        </w:tc>
        <w:tc>
          <w:tcPr>
            <w:tcW w:w="427" w:type="dxa"/>
          </w:tcPr>
          <w:p w:rsidR="001D3FB5" w:rsidRDefault="001D3FB5">
            <w:pPr>
              <w:spacing w:line="300" w:lineRule="exact"/>
              <w:jc w:val="left"/>
              <w:rPr>
                <w:bCs/>
                <w:szCs w:val="21"/>
              </w:rPr>
            </w:pPr>
          </w:p>
        </w:tc>
        <w:tc>
          <w:tcPr>
            <w:tcW w:w="3707" w:type="dxa"/>
          </w:tcPr>
          <w:p w:rsidR="001D3FB5" w:rsidRDefault="001D3FB5">
            <w:pPr>
              <w:spacing w:line="300" w:lineRule="exact"/>
              <w:jc w:val="left"/>
              <w:rPr>
                <w:bCs/>
                <w:szCs w:val="21"/>
              </w:rPr>
            </w:pPr>
          </w:p>
        </w:tc>
      </w:tr>
      <w:tr w:rsidR="001D3FB5" w:rsidTr="004F4010">
        <w:trPr>
          <w:trHeight w:val="369"/>
          <w:jc w:val="center"/>
        </w:trPr>
        <w:tc>
          <w:tcPr>
            <w:tcW w:w="0" w:type="auto"/>
            <w:tcMar>
              <w:left w:w="45" w:type="dxa"/>
              <w:right w:w="45" w:type="dxa"/>
            </w:tcMar>
            <w:vAlign w:val="center"/>
          </w:tcPr>
          <w:p w:rsidR="001D3FB5" w:rsidRDefault="001D3FB5">
            <w:pPr>
              <w:spacing w:line="300" w:lineRule="exact"/>
              <w:rPr>
                <w:rFonts w:eastAsia="等线"/>
                <w:szCs w:val="21"/>
              </w:rPr>
            </w:pPr>
            <w:r>
              <w:rPr>
                <w:rFonts w:eastAsia="等线"/>
                <w:szCs w:val="21"/>
              </w:rPr>
              <w:t>5.</w:t>
            </w:r>
            <w:r>
              <w:rPr>
                <w:rFonts w:eastAsia="等线" w:hint="eastAsia"/>
                <w:szCs w:val="21"/>
              </w:rPr>
              <w:t>2</w:t>
            </w:r>
            <w:r>
              <w:rPr>
                <w:rFonts w:eastAsia="等线"/>
                <w:szCs w:val="21"/>
              </w:rPr>
              <w:t>.2</w:t>
            </w:r>
          </w:p>
        </w:tc>
        <w:tc>
          <w:tcPr>
            <w:tcW w:w="0" w:type="auto"/>
            <w:tcMar>
              <w:left w:w="45" w:type="dxa"/>
              <w:right w:w="45" w:type="dxa"/>
            </w:tcMar>
            <w:vAlign w:val="center"/>
          </w:tcPr>
          <w:p w:rsidR="001D3FB5" w:rsidRDefault="001D3FB5">
            <w:pPr>
              <w:spacing w:line="300" w:lineRule="exact"/>
              <w:rPr>
                <w:rFonts w:ascii="宋体" w:hAnsi="宋体" w:cs="宋体"/>
                <w:szCs w:val="21"/>
              </w:rPr>
            </w:pPr>
            <w:r>
              <w:rPr>
                <w:rFonts w:hint="eastAsia"/>
                <w:bCs/>
                <w:szCs w:val="21"/>
              </w:rPr>
              <w:t>实验室环境应整洁卫生有序</w:t>
            </w:r>
          </w:p>
        </w:tc>
        <w:tc>
          <w:tcPr>
            <w:tcW w:w="5267" w:type="dxa"/>
            <w:tcMar>
              <w:left w:w="45" w:type="dxa"/>
              <w:right w:w="45" w:type="dxa"/>
            </w:tcMar>
            <w:vAlign w:val="center"/>
          </w:tcPr>
          <w:p w:rsidR="001D3FB5" w:rsidRDefault="001D3FB5">
            <w:pPr>
              <w:spacing w:line="300" w:lineRule="exact"/>
              <w:jc w:val="left"/>
              <w:rPr>
                <w:bCs/>
                <w:szCs w:val="21"/>
              </w:rPr>
            </w:pPr>
            <w:r>
              <w:rPr>
                <w:rFonts w:hint="eastAsia"/>
                <w:szCs w:val="21"/>
              </w:rPr>
              <w:t>实验室物品摆放有序，卫生状况良好，实验完毕物品归位，无废弃物品、不放无关物品；</w:t>
            </w:r>
            <w:r>
              <w:rPr>
                <w:rFonts w:hint="eastAsia"/>
                <w:kern w:val="0"/>
                <w:szCs w:val="21"/>
              </w:rPr>
              <w:t>不在实验室睡觉过夜，不存放和烧煮食物、饮食，禁止吸烟、不使用可燃性蚊香</w:t>
            </w:r>
          </w:p>
        </w:tc>
        <w:tc>
          <w:tcPr>
            <w:tcW w:w="425" w:type="dxa"/>
            <w:tcMar>
              <w:left w:w="45" w:type="dxa"/>
              <w:right w:w="45" w:type="dxa"/>
            </w:tcMar>
            <w:vAlign w:val="center"/>
          </w:tcPr>
          <w:p w:rsidR="001D3FB5" w:rsidRDefault="001D3FB5">
            <w:pPr>
              <w:spacing w:line="300" w:lineRule="exact"/>
              <w:jc w:val="left"/>
              <w:rPr>
                <w:bCs/>
                <w:szCs w:val="21"/>
              </w:rPr>
            </w:pPr>
          </w:p>
        </w:tc>
        <w:tc>
          <w:tcPr>
            <w:tcW w:w="427" w:type="dxa"/>
          </w:tcPr>
          <w:p w:rsidR="001D3FB5" w:rsidRDefault="001D3FB5">
            <w:pPr>
              <w:spacing w:line="300" w:lineRule="exact"/>
              <w:jc w:val="left"/>
              <w:rPr>
                <w:bCs/>
                <w:szCs w:val="21"/>
              </w:rPr>
            </w:pPr>
          </w:p>
        </w:tc>
        <w:tc>
          <w:tcPr>
            <w:tcW w:w="427" w:type="dxa"/>
          </w:tcPr>
          <w:p w:rsidR="001D3FB5" w:rsidRDefault="001D3FB5">
            <w:pPr>
              <w:spacing w:line="300" w:lineRule="exact"/>
              <w:jc w:val="left"/>
              <w:rPr>
                <w:bCs/>
                <w:szCs w:val="21"/>
              </w:rPr>
            </w:pPr>
          </w:p>
        </w:tc>
        <w:tc>
          <w:tcPr>
            <w:tcW w:w="427" w:type="dxa"/>
          </w:tcPr>
          <w:p w:rsidR="001D3FB5" w:rsidRDefault="001D3FB5">
            <w:pPr>
              <w:spacing w:line="300" w:lineRule="exact"/>
              <w:jc w:val="left"/>
              <w:rPr>
                <w:bCs/>
                <w:szCs w:val="21"/>
              </w:rPr>
            </w:pPr>
          </w:p>
        </w:tc>
        <w:tc>
          <w:tcPr>
            <w:tcW w:w="3707" w:type="dxa"/>
          </w:tcPr>
          <w:p w:rsidR="001D3FB5" w:rsidRDefault="001D3FB5">
            <w:pPr>
              <w:spacing w:line="300" w:lineRule="exact"/>
              <w:jc w:val="left"/>
              <w:rPr>
                <w:bCs/>
                <w:szCs w:val="21"/>
              </w:rPr>
            </w:pPr>
          </w:p>
        </w:tc>
      </w:tr>
      <w:tr w:rsidR="001D3FB5" w:rsidTr="004F4010">
        <w:trPr>
          <w:trHeight w:val="369"/>
          <w:jc w:val="center"/>
        </w:trPr>
        <w:tc>
          <w:tcPr>
            <w:tcW w:w="0" w:type="auto"/>
            <w:tcMar>
              <w:left w:w="45" w:type="dxa"/>
              <w:right w:w="45" w:type="dxa"/>
            </w:tcMar>
            <w:vAlign w:val="center"/>
          </w:tcPr>
          <w:p w:rsidR="001D3FB5" w:rsidRDefault="001D3FB5">
            <w:pPr>
              <w:spacing w:line="300" w:lineRule="exact"/>
              <w:rPr>
                <w:rFonts w:eastAsia="等线"/>
                <w:szCs w:val="21"/>
              </w:rPr>
            </w:pPr>
            <w:r>
              <w:rPr>
                <w:rFonts w:eastAsia="等线"/>
                <w:szCs w:val="21"/>
              </w:rPr>
              <w:t>5.</w:t>
            </w:r>
            <w:r>
              <w:rPr>
                <w:rFonts w:eastAsia="等线" w:hint="eastAsia"/>
                <w:szCs w:val="21"/>
              </w:rPr>
              <w:t>2</w:t>
            </w:r>
            <w:r>
              <w:rPr>
                <w:rFonts w:eastAsia="等线"/>
                <w:szCs w:val="21"/>
              </w:rPr>
              <w:t>.3</w:t>
            </w:r>
          </w:p>
        </w:tc>
        <w:tc>
          <w:tcPr>
            <w:tcW w:w="0" w:type="auto"/>
            <w:tcMar>
              <w:left w:w="45" w:type="dxa"/>
              <w:right w:w="45" w:type="dxa"/>
            </w:tcMar>
            <w:vAlign w:val="center"/>
          </w:tcPr>
          <w:p w:rsidR="001D3FB5" w:rsidRDefault="001D3FB5">
            <w:pPr>
              <w:spacing w:line="300" w:lineRule="exact"/>
              <w:jc w:val="left"/>
              <w:rPr>
                <w:rFonts w:ascii="宋体" w:hAnsi="宋体" w:cs="宋体"/>
                <w:szCs w:val="21"/>
              </w:rPr>
            </w:pPr>
            <w:r>
              <w:rPr>
                <w:rFonts w:hint="eastAsia"/>
                <w:szCs w:val="21"/>
              </w:rPr>
              <w:t>实验室有</w:t>
            </w:r>
            <w:r>
              <w:rPr>
                <w:szCs w:val="21"/>
              </w:rPr>
              <w:t>卫生安全值日</w:t>
            </w:r>
            <w:r>
              <w:rPr>
                <w:rFonts w:hint="eastAsia"/>
                <w:szCs w:val="21"/>
              </w:rPr>
              <w:t>制度</w:t>
            </w:r>
          </w:p>
        </w:tc>
        <w:tc>
          <w:tcPr>
            <w:tcW w:w="5267" w:type="dxa"/>
            <w:tcMar>
              <w:left w:w="45" w:type="dxa"/>
              <w:right w:w="45" w:type="dxa"/>
            </w:tcMar>
            <w:vAlign w:val="center"/>
          </w:tcPr>
          <w:p w:rsidR="001D3FB5" w:rsidRDefault="001D3FB5">
            <w:pPr>
              <w:spacing w:line="300" w:lineRule="exact"/>
              <w:jc w:val="left"/>
              <w:rPr>
                <w:bCs/>
                <w:szCs w:val="21"/>
              </w:rPr>
            </w:pPr>
            <w:r>
              <w:rPr>
                <w:rFonts w:hint="eastAsia"/>
                <w:bCs/>
                <w:szCs w:val="21"/>
              </w:rPr>
              <w:t>实验期间有值日情况记录</w:t>
            </w:r>
          </w:p>
        </w:tc>
        <w:tc>
          <w:tcPr>
            <w:tcW w:w="425" w:type="dxa"/>
            <w:tcMar>
              <w:left w:w="45" w:type="dxa"/>
              <w:right w:w="45" w:type="dxa"/>
            </w:tcMar>
            <w:vAlign w:val="center"/>
          </w:tcPr>
          <w:p w:rsidR="001D3FB5" w:rsidRDefault="001D3FB5">
            <w:pPr>
              <w:spacing w:line="300" w:lineRule="exact"/>
              <w:jc w:val="left"/>
              <w:rPr>
                <w:bCs/>
                <w:szCs w:val="21"/>
              </w:rPr>
            </w:pPr>
          </w:p>
        </w:tc>
        <w:tc>
          <w:tcPr>
            <w:tcW w:w="427" w:type="dxa"/>
          </w:tcPr>
          <w:p w:rsidR="001D3FB5" w:rsidRDefault="001D3FB5">
            <w:pPr>
              <w:spacing w:line="300" w:lineRule="exact"/>
              <w:jc w:val="left"/>
              <w:rPr>
                <w:bCs/>
                <w:szCs w:val="21"/>
              </w:rPr>
            </w:pPr>
          </w:p>
        </w:tc>
        <w:tc>
          <w:tcPr>
            <w:tcW w:w="427" w:type="dxa"/>
          </w:tcPr>
          <w:p w:rsidR="001D3FB5" w:rsidRDefault="001D3FB5">
            <w:pPr>
              <w:spacing w:line="300" w:lineRule="exact"/>
              <w:jc w:val="left"/>
              <w:rPr>
                <w:bCs/>
                <w:szCs w:val="21"/>
              </w:rPr>
            </w:pPr>
          </w:p>
        </w:tc>
        <w:tc>
          <w:tcPr>
            <w:tcW w:w="427" w:type="dxa"/>
          </w:tcPr>
          <w:p w:rsidR="001D3FB5" w:rsidRDefault="001D3FB5">
            <w:pPr>
              <w:spacing w:line="300" w:lineRule="exact"/>
              <w:jc w:val="left"/>
              <w:rPr>
                <w:bCs/>
                <w:szCs w:val="21"/>
              </w:rPr>
            </w:pPr>
          </w:p>
        </w:tc>
        <w:tc>
          <w:tcPr>
            <w:tcW w:w="3707" w:type="dxa"/>
          </w:tcPr>
          <w:p w:rsidR="001D3FB5" w:rsidRDefault="001D3FB5">
            <w:pPr>
              <w:spacing w:line="300" w:lineRule="exact"/>
              <w:jc w:val="left"/>
              <w:rPr>
                <w:bCs/>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5.</w:t>
            </w:r>
            <w:r>
              <w:rPr>
                <w:rFonts w:hint="eastAsia"/>
                <w:b/>
                <w:kern w:val="0"/>
                <w:szCs w:val="21"/>
              </w:rPr>
              <w:t>3</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b/>
                <w:kern w:val="0"/>
                <w:szCs w:val="21"/>
              </w:rPr>
              <w:t>场所其它安全</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rFonts w:eastAsia="等线"/>
                <w:kern w:val="0"/>
                <w:szCs w:val="21"/>
              </w:rPr>
            </w:pPr>
            <w:r>
              <w:rPr>
                <w:rFonts w:eastAsia="等线"/>
                <w:szCs w:val="21"/>
              </w:rPr>
              <w:t>5</w:t>
            </w:r>
            <w:r>
              <w:rPr>
                <w:rFonts w:eastAsia="等线" w:hint="eastAsia"/>
                <w:szCs w:val="21"/>
              </w:rPr>
              <w:t>.3</w:t>
            </w:r>
            <w:r>
              <w:rPr>
                <w:rFonts w:eastAsia="等线"/>
                <w:szCs w:val="21"/>
              </w:rPr>
              <w:t>.1</w:t>
            </w:r>
          </w:p>
        </w:tc>
        <w:tc>
          <w:tcPr>
            <w:tcW w:w="0" w:type="auto"/>
            <w:tcMar>
              <w:left w:w="45" w:type="dxa"/>
              <w:right w:w="45" w:type="dxa"/>
            </w:tcMar>
            <w:vAlign w:val="center"/>
          </w:tcPr>
          <w:p w:rsidR="001D3FB5" w:rsidRDefault="001D3FB5">
            <w:pPr>
              <w:spacing w:line="300" w:lineRule="exact"/>
              <w:rPr>
                <w:rFonts w:ascii="宋体" w:hAnsi="宋体" w:cs="宋体"/>
                <w:szCs w:val="21"/>
              </w:rPr>
            </w:pPr>
            <w:r>
              <w:t>每间实验室均有编号并登记造册</w:t>
            </w:r>
          </w:p>
        </w:tc>
        <w:tc>
          <w:tcPr>
            <w:tcW w:w="5267" w:type="dxa"/>
            <w:tcMar>
              <w:left w:w="45" w:type="dxa"/>
              <w:right w:w="45" w:type="dxa"/>
            </w:tcMar>
            <w:vAlign w:val="center"/>
          </w:tcPr>
          <w:p w:rsidR="001D3FB5" w:rsidRDefault="001D3FB5">
            <w:pPr>
              <w:spacing w:line="300" w:lineRule="exact"/>
              <w:jc w:val="left"/>
              <w:rPr>
                <w:bCs/>
                <w:szCs w:val="21"/>
              </w:rPr>
            </w:pPr>
            <w:r>
              <w:rPr>
                <w:rFonts w:hint="eastAsia"/>
                <w:bCs/>
                <w:szCs w:val="21"/>
              </w:rPr>
              <w:t>查看</w:t>
            </w:r>
            <w:r>
              <w:rPr>
                <w:bCs/>
                <w:szCs w:val="21"/>
              </w:rPr>
              <w:t>现场</w:t>
            </w:r>
          </w:p>
        </w:tc>
        <w:tc>
          <w:tcPr>
            <w:tcW w:w="425" w:type="dxa"/>
            <w:tcMar>
              <w:left w:w="45" w:type="dxa"/>
              <w:right w:w="45" w:type="dxa"/>
            </w:tcMar>
            <w:vAlign w:val="center"/>
          </w:tcPr>
          <w:p w:rsidR="001D3FB5" w:rsidRDefault="001D3FB5">
            <w:pPr>
              <w:spacing w:line="300" w:lineRule="exact"/>
              <w:jc w:val="left"/>
              <w:rPr>
                <w:bCs/>
                <w:szCs w:val="21"/>
              </w:rPr>
            </w:pPr>
          </w:p>
        </w:tc>
        <w:tc>
          <w:tcPr>
            <w:tcW w:w="427" w:type="dxa"/>
          </w:tcPr>
          <w:p w:rsidR="001D3FB5" w:rsidRDefault="001D3FB5">
            <w:pPr>
              <w:spacing w:line="300" w:lineRule="exact"/>
              <w:jc w:val="left"/>
              <w:rPr>
                <w:bCs/>
                <w:szCs w:val="21"/>
              </w:rPr>
            </w:pPr>
          </w:p>
        </w:tc>
        <w:tc>
          <w:tcPr>
            <w:tcW w:w="427" w:type="dxa"/>
          </w:tcPr>
          <w:p w:rsidR="001D3FB5" w:rsidRDefault="001D3FB5">
            <w:pPr>
              <w:spacing w:line="300" w:lineRule="exact"/>
              <w:jc w:val="left"/>
              <w:rPr>
                <w:bCs/>
                <w:szCs w:val="21"/>
              </w:rPr>
            </w:pPr>
          </w:p>
        </w:tc>
        <w:tc>
          <w:tcPr>
            <w:tcW w:w="427" w:type="dxa"/>
          </w:tcPr>
          <w:p w:rsidR="001D3FB5" w:rsidRDefault="001D3FB5">
            <w:pPr>
              <w:spacing w:line="300" w:lineRule="exact"/>
              <w:jc w:val="left"/>
              <w:rPr>
                <w:bCs/>
                <w:szCs w:val="21"/>
              </w:rPr>
            </w:pPr>
          </w:p>
        </w:tc>
        <w:tc>
          <w:tcPr>
            <w:tcW w:w="3707" w:type="dxa"/>
          </w:tcPr>
          <w:p w:rsidR="001D3FB5" w:rsidRDefault="001D3FB5">
            <w:pPr>
              <w:spacing w:line="300" w:lineRule="exact"/>
              <w:jc w:val="left"/>
              <w:rPr>
                <w:bCs/>
                <w:szCs w:val="21"/>
              </w:rPr>
            </w:pPr>
          </w:p>
        </w:tc>
      </w:tr>
      <w:tr w:rsidR="001D3FB5" w:rsidTr="004F4010">
        <w:trPr>
          <w:trHeight w:val="369"/>
          <w:jc w:val="center"/>
        </w:trPr>
        <w:tc>
          <w:tcPr>
            <w:tcW w:w="0" w:type="auto"/>
            <w:tcMar>
              <w:left w:w="45" w:type="dxa"/>
              <w:right w:w="45" w:type="dxa"/>
            </w:tcMar>
            <w:vAlign w:val="center"/>
          </w:tcPr>
          <w:p w:rsidR="001D3FB5" w:rsidRDefault="001D3FB5">
            <w:pPr>
              <w:spacing w:line="300" w:lineRule="exact"/>
              <w:jc w:val="left"/>
              <w:rPr>
                <w:rFonts w:eastAsia="等线"/>
                <w:szCs w:val="21"/>
              </w:rPr>
            </w:pPr>
            <w:r>
              <w:rPr>
                <w:rFonts w:eastAsia="等线"/>
                <w:szCs w:val="21"/>
              </w:rPr>
              <w:t>5.</w:t>
            </w:r>
            <w:r>
              <w:rPr>
                <w:rFonts w:eastAsia="等线" w:hint="eastAsia"/>
                <w:szCs w:val="21"/>
              </w:rPr>
              <w:t>3</w:t>
            </w:r>
            <w:r>
              <w:rPr>
                <w:rFonts w:eastAsia="等线"/>
                <w:szCs w:val="21"/>
              </w:rPr>
              <w:t>.2</w:t>
            </w:r>
          </w:p>
        </w:tc>
        <w:tc>
          <w:tcPr>
            <w:tcW w:w="0" w:type="auto"/>
            <w:tcMar>
              <w:left w:w="45" w:type="dxa"/>
              <w:right w:w="45" w:type="dxa"/>
            </w:tcMar>
            <w:vAlign w:val="center"/>
          </w:tcPr>
          <w:p w:rsidR="001D3FB5" w:rsidRDefault="001D3FB5">
            <w:pPr>
              <w:spacing w:line="300" w:lineRule="exact"/>
              <w:rPr>
                <w:rFonts w:ascii="宋体" w:hAnsi="宋体" w:cs="宋体"/>
                <w:szCs w:val="21"/>
              </w:rPr>
            </w:pPr>
            <w:r>
              <w:rPr>
                <w:rFonts w:hint="eastAsia"/>
                <w:szCs w:val="21"/>
              </w:rPr>
              <w:t>危险性实验室应配备急救物品</w:t>
            </w:r>
          </w:p>
        </w:tc>
        <w:tc>
          <w:tcPr>
            <w:tcW w:w="5267" w:type="dxa"/>
            <w:tcMar>
              <w:left w:w="45" w:type="dxa"/>
              <w:right w:w="45" w:type="dxa"/>
            </w:tcMar>
            <w:vAlign w:val="center"/>
          </w:tcPr>
          <w:p w:rsidR="001D3FB5" w:rsidRDefault="001D3FB5">
            <w:pPr>
              <w:spacing w:line="300" w:lineRule="exact"/>
              <w:jc w:val="left"/>
              <w:rPr>
                <w:bCs/>
                <w:szCs w:val="21"/>
              </w:rPr>
            </w:pPr>
            <w:r>
              <w:rPr>
                <w:rFonts w:hint="eastAsia"/>
                <w:szCs w:val="21"/>
              </w:rPr>
              <w:t>配备的药箱不上锁，并定期检查药品是否在保质期内</w:t>
            </w:r>
          </w:p>
        </w:tc>
        <w:tc>
          <w:tcPr>
            <w:tcW w:w="425" w:type="dxa"/>
            <w:tcMar>
              <w:left w:w="45" w:type="dxa"/>
              <w:right w:w="45" w:type="dxa"/>
            </w:tcMar>
            <w:vAlign w:val="center"/>
          </w:tcPr>
          <w:p w:rsidR="001D3FB5" w:rsidRDefault="001D3FB5">
            <w:pPr>
              <w:spacing w:line="300" w:lineRule="exact"/>
              <w:jc w:val="left"/>
              <w:rPr>
                <w:bCs/>
                <w:szCs w:val="21"/>
              </w:rPr>
            </w:pPr>
          </w:p>
        </w:tc>
        <w:tc>
          <w:tcPr>
            <w:tcW w:w="427" w:type="dxa"/>
          </w:tcPr>
          <w:p w:rsidR="001D3FB5" w:rsidRDefault="001D3FB5">
            <w:pPr>
              <w:spacing w:line="300" w:lineRule="exact"/>
              <w:jc w:val="left"/>
              <w:rPr>
                <w:bCs/>
                <w:szCs w:val="21"/>
              </w:rPr>
            </w:pPr>
          </w:p>
        </w:tc>
        <w:tc>
          <w:tcPr>
            <w:tcW w:w="427" w:type="dxa"/>
          </w:tcPr>
          <w:p w:rsidR="001D3FB5" w:rsidRDefault="001D3FB5">
            <w:pPr>
              <w:spacing w:line="300" w:lineRule="exact"/>
              <w:jc w:val="left"/>
              <w:rPr>
                <w:bCs/>
                <w:szCs w:val="21"/>
              </w:rPr>
            </w:pPr>
          </w:p>
        </w:tc>
        <w:tc>
          <w:tcPr>
            <w:tcW w:w="427" w:type="dxa"/>
          </w:tcPr>
          <w:p w:rsidR="001D3FB5" w:rsidRDefault="001D3FB5">
            <w:pPr>
              <w:spacing w:line="300" w:lineRule="exact"/>
              <w:jc w:val="left"/>
              <w:rPr>
                <w:bCs/>
                <w:szCs w:val="21"/>
              </w:rPr>
            </w:pPr>
          </w:p>
        </w:tc>
        <w:tc>
          <w:tcPr>
            <w:tcW w:w="3707" w:type="dxa"/>
          </w:tcPr>
          <w:p w:rsidR="001D3FB5" w:rsidRDefault="001D3FB5">
            <w:pPr>
              <w:spacing w:line="300" w:lineRule="exact"/>
              <w:jc w:val="left"/>
              <w:rPr>
                <w:bCs/>
                <w:szCs w:val="21"/>
              </w:rPr>
            </w:pPr>
          </w:p>
        </w:tc>
      </w:tr>
      <w:tr w:rsidR="001D3FB5" w:rsidTr="004F4010">
        <w:trPr>
          <w:trHeight w:val="369"/>
          <w:jc w:val="center"/>
        </w:trPr>
        <w:tc>
          <w:tcPr>
            <w:tcW w:w="0" w:type="auto"/>
            <w:tcMar>
              <w:left w:w="45" w:type="dxa"/>
              <w:right w:w="45" w:type="dxa"/>
            </w:tcMar>
            <w:vAlign w:val="center"/>
          </w:tcPr>
          <w:p w:rsidR="001D3FB5" w:rsidRDefault="001D3FB5">
            <w:pPr>
              <w:spacing w:line="300" w:lineRule="exact"/>
              <w:jc w:val="left"/>
              <w:rPr>
                <w:rFonts w:eastAsia="等线"/>
                <w:szCs w:val="21"/>
              </w:rPr>
            </w:pPr>
            <w:r>
              <w:rPr>
                <w:rFonts w:eastAsia="等线"/>
                <w:szCs w:val="21"/>
              </w:rPr>
              <w:t>5.</w:t>
            </w:r>
            <w:r>
              <w:rPr>
                <w:rFonts w:eastAsia="等线" w:hint="eastAsia"/>
                <w:szCs w:val="21"/>
              </w:rPr>
              <w:t>3</w:t>
            </w:r>
            <w:r>
              <w:rPr>
                <w:rFonts w:eastAsia="等线"/>
                <w:szCs w:val="21"/>
              </w:rPr>
              <w:t>.3</w:t>
            </w:r>
          </w:p>
        </w:tc>
        <w:tc>
          <w:tcPr>
            <w:tcW w:w="0" w:type="auto"/>
            <w:tcMar>
              <w:left w:w="45" w:type="dxa"/>
              <w:right w:w="45" w:type="dxa"/>
            </w:tcMar>
            <w:vAlign w:val="center"/>
          </w:tcPr>
          <w:p w:rsidR="001D3FB5" w:rsidRDefault="001D3FB5">
            <w:pPr>
              <w:spacing w:line="300" w:lineRule="exact"/>
              <w:rPr>
                <w:rFonts w:ascii="宋体" w:hAnsi="宋体" w:cs="宋体"/>
                <w:szCs w:val="21"/>
              </w:rPr>
            </w:pPr>
            <w:r>
              <w:rPr>
                <w:rFonts w:hint="eastAsia"/>
                <w:szCs w:val="21"/>
              </w:rPr>
              <w:t>废弃的实验室有</w:t>
            </w:r>
            <w:r>
              <w:rPr>
                <w:szCs w:val="21"/>
              </w:rPr>
              <w:t>安全防范措施</w:t>
            </w:r>
            <w:r>
              <w:rPr>
                <w:rFonts w:hint="eastAsia"/>
                <w:szCs w:val="21"/>
              </w:rPr>
              <w:t>和明显标识</w:t>
            </w:r>
          </w:p>
        </w:tc>
        <w:tc>
          <w:tcPr>
            <w:tcW w:w="5267" w:type="dxa"/>
            <w:tcMar>
              <w:left w:w="45" w:type="dxa"/>
              <w:right w:w="45" w:type="dxa"/>
            </w:tcMar>
            <w:vAlign w:val="center"/>
          </w:tcPr>
          <w:p w:rsidR="001D3FB5" w:rsidRDefault="001D3FB5">
            <w:pPr>
              <w:spacing w:line="300" w:lineRule="exact"/>
              <w:jc w:val="left"/>
              <w:rPr>
                <w:bCs/>
                <w:szCs w:val="21"/>
              </w:rPr>
            </w:pPr>
            <w:r>
              <w:rPr>
                <w:rFonts w:hint="eastAsia"/>
                <w:bCs/>
                <w:szCs w:val="21"/>
              </w:rPr>
              <w:t>查看</w:t>
            </w:r>
            <w:r>
              <w:rPr>
                <w:bCs/>
                <w:szCs w:val="21"/>
              </w:rPr>
              <w:t>现场</w:t>
            </w:r>
          </w:p>
        </w:tc>
        <w:tc>
          <w:tcPr>
            <w:tcW w:w="425" w:type="dxa"/>
            <w:tcMar>
              <w:left w:w="45" w:type="dxa"/>
              <w:right w:w="45" w:type="dxa"/>
            </w:tcMar>
            <w:vAlign w:val="center"/>
          </w:tcPr>
          <w:p w:rsidR="001D3FB5" w:rsidRDefault="001D3FB5">
            <w:pPr>
              <w:spacing w:line="300" w:lineRule="exact"/>
              <w:jc w:val="left"/>
              <w:rPr>
                <w:bCs/>
                <w:szCs w:val="21"/>
              </w:rPr>
            </w:pPr>
          </w:p>
        </w:tc>
        <w:tc>
          <w:tcPr>
            <w:tcW w:w="427" w:type="dxa"/>
          </w:tcPr>
          <w:p w:rsidR="001D3FB5" w:rsidRDefault="001D3FB5">
            <w:pPr>
              <w:spacing w:line="300" w:lineRule="exact"/>
              <w:jc w:val="left"/>
              <w:rPr>
                <w:bCs/>
                <w:szCs w:val="21"/>
              </w:rPr>
            </w:pPr>
          </w:p>
        </w:tc>
        <w:tc>
          <w:tcPr>
            <w:tcW w:w="427" w:type="dxa"/>
          </w:tcPr>
          <w:p w:rsidR="001D3FB5" w:rsidRDefault="001D3FB5">
            <w:pPr>
              <w:spacing w:line="300" w:lineRule="exact"/>
              <w:jc w:val="left"/>
              <w:rPr>
                <w:bCs/>
                <w:szCs w:val="21"/>
              </w:rPr>
            </w:pPr>
          </w:p>
        </w:tc>
        <w:tc>
          <w:tcPr>
            <w:tcW w:w="427" w:type="dxa"/>
          </w:tcPr>
          <w:p w:rsidR="001D3FB5" w:rsidRDefault="001D3FB5">
            <w:pPr>
              <w:spacing w:line="300" w:lineRule="exact"/>
              <w:jc w:val="left"/>
              <w:rPr>
                <w:bCs/>
                <w:szCs w:val="21"/>
              </w:rPr>
            </w:pPr>
          </w:p>
        </w:tc>
        <w:tc>
          <w:tcPr>
            <w:tcW w:w="3707" w:type="dxa"/>
          </w:tcPr>
          <w:p w:rsidR="001D3FB5" w:rsidRDefault="001D3FB5">
            <w:pPr>
              <w:spacing w:line="300" w:lineRule="exact"/>
              <w:jc w:val="left"/>
              <w:rPr>
                <w:bCs/>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6</w:t>
            </w:r>
          </w:p>
        </w:tc>
        <w:tc>
          <w:tcPr>
            <w:tcW w:w="14226" w:type="dxa"/>
            <w:gridSpan w:val="7"/>
            <w:tcMar>
              <w:left w:w="45" w:type="dxa"/>
              <w:right w:w="45" w:type="dxa"/>
            </w:tcMar>
            <w:vAlign w:val="center"/>
          </w:tcPr>
          <w:p w:rsidR="001D3FB5" w:rsidRDefault="001D3FB5">
            <w:pPr>
              <w:widowControl/>
              <w:spacing w:line="300" w:lineRule="exact"/>
              <w:jc w:val="left"/>
              <w:rPr>
                <w:rFonts w:ascii="宋体" w:hAnsi="宋体"/>
                <w:b/>
                <w:kern w:val="0"/>
                <w:szCs w:val="21"/>
              </w:rPr>
            </w:pPr>
            <w:r>
              <w:rPr>
                <w:rFonts w:ascii="宋体" w:hAnsi="宋体"/>
                <w:b/>
                <w:kern w:val="0"/>
                <w:szCs w:val="21"/>
              </w:rPr>
              <w:t>安全设施</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lastRenderedPageBreak/>
              <w:t>6.1</w:t>
            </w:r>
          </w:p>
        </w:tc>
        <w:tc>
          <w:tcPr>
            <w:tcW w:w="14226" w:type="dxa"/>
            <w:gridSpan w:val="7"/>
            <w:tcMar>
              <w:left w:w="45" w:type="dxa"/>
              <w:right w:w="45" w:type="dxa"/>
            </w:tcMar>
            <w:vAlign w:val="center"/>
          </w:tcPr>
          <w:p w:rsidR="001D3FB5" w:rsidRDefault="001D3FB5">
            <w:pPr>
              <w:widowControl/>
              <w:spacing w:line="300" w:lineRule="exact"/>
              <w:jc w:val="left"/>
              <w:rPr>
                <w:rFonts w:ascii="宋体" w:hAnsi="宋体"/>
                <w:b/>
                <w:kern w:val="0"/>
                <w:szCs w:val="21"/>
              </w:rPr>
            </w:pPr>
            <w:r>
              <w:rPr>
                <w:rFonts w:ascii="宋体" w:hAnsi="宋体"/>
                <w:b/>
                <w:kern w:val="0"/>
                <w:szCs w:val="21"/>
              </w:rPr>
              <w:t>消防设施</w:t>
            </w:r>
          </w:p>
        </w:tc>
      </w:tr>
      <w:tr w:rsidR="001D3FB5" w:rsidTr="004F4010">
        <w:trPr>
          <w:trHeight w:val="369"/>
          <w:jc w:val="center"/>
        </w:trPr>
        <w:tc>
          <w:tcPr>
            <w:tcW w:w="0" w:type="auto"/>
            <w:tcMar>
              <w:left w:w="45" w:type="dxa"/>
              <w:right w:w="45" w:type="dxa"/>
            </w:tcMar>
            <w:vAlign w:val="center"/>
          </w:tcPr>
          <w:p w:rsidR="001D3FB5" w:rsidRDefault="001D3FB5">
            <w:pPr>
              <w:spacing w:line="300" w:lineRule="exact"/>
              <w:rPr>
                <w:rFonts w:eastAsia="等线"/>
                <w:szCs w:val="21"/>
              </w:rPr>
            </w:pPr>
            <w:r>
              <w:rPr>
                <w:rFonts w:eastAsia="等线" w:hint="eastAsia"/>
                <w:szCs w:val="21"/>
              </w:rPr>
              <w:t>6</w:t>
            </w:r>
            <w:r>
              <w:rPr>
                <w:rFonts w:eastAsia="等线"/>
                <w:szCs w:val="21"/>
              </w:rPr>
              <w:t>.1.1</w:t>
            </w:r>
          </w:p>
        </w:tc>
        <w:tc>
          <w:tcPr>
            <w:tcW w:w="0" w:type="auto"/>
            <w:tcMar>
              <w:left w:w="45" w:type="dxa"/>
              <w:right w:w="45" w:type="dxa"/>
            </w:tcMar>
            <w:vAlign w:val="center"/>
          </w:tcPr>
          <w:p w:rsidR="001D3FB5" w:rsidRDefault="001D3FB5">
            <w:pPr>
              <w:widowControl/>
              <w:spacing w:line="300" w:lineRule="exact"/>
              <w:jc w:val="left"/>
              <w:rPr>
                <w:rFonts w:ascii="宋体" w:hAnsi="宋体"/>
                <w:kern w:val="0"/>
                <w:szCs w:val="21"/>
              </w:rPr>
            </w:pPr>
            <w:r>
              <w:rPr>
                <w:rFonts w:ascii="宋体" w:hAnsi="宋体" w:hint="eastAsia"/>
                <w:kern w:val="0"/>
                <w:szCs w:val="21"/>
              </w:rPr>
              <w:t>实验室应配备合适的灭火设备，并定期开展使用训练</w:t>
            </w:r>
          </w:p>
        </w:tc>
        <w:tc>
          <w:tcPr>
            <w:tcW w:w="5267" w:type="dxa"/>
            <w:tcMar>
              <w:left w:w="45" w:type="dxa"/>
              <w:right w:w="45" w:type="dxa"/>
            </w:tcMar>
            <w:vAlign w:val="center"/>
          </w:tcPr>
          <w:p w:rsidR="001D3FB5" w:rsidRDefault="001D3FB5">
            <w:pPr>
              <w:widowControl/>
              <w:spacing w:line="300" w:lineRule="exact"/>
              <w:jc w:val="left"/>
              <w:rPr>
                <w:rFonts w:ascii="宋体" w:hAnsi="宋体"/>
                <w:bCs/>
                <w:kern w:val="0"/>
                <w:szCs w:val="21"/>
              </w:rPr>
            </w:pPr>
            <w:r>
              <w:rPr>
                <w:rFonts w:ascii="宋体" w:hAnsi="宋体" w:hint="eastAsia"/>
                <w:kern w:val="0"/>
                <w:szCs w:val="21"/>
              </w:rPr>
              <w:t>烟感</w:t>
            </w:r>
            <w:r>
              <w:rPr>
                <w:rFonts w:ascii="宋体" w:hAnsi="宋体"/>
                <w:kern w:val="0"/>
                <w:szCs w:val="21"/>
              </w:rPr>
              <w:t>报警器、</w:t>
            </w:r>
            <w:r>
              <w:rPr>
                <w:rFonts w:ascii="宋体" w:hAnsi="宋体" w:hint="eastAsia"/>
                <w:kern w:val="0"/>
                <w:szCs w:val="21"/>
              </w:rPr>
              <w:t>灭火器、灭火毯、消防沙、消防喷淋等，应正常有效、</w:t>
            </w:r>
            <w:r>
              <w:rPr>
                <w:rFonts w:ascii="宋体" w:hAnsi="宋体"/>
                <w:kern w:val="0"/>
                <w:szCs w:val="21"/>
              </w:rPr>
              <w:t>方便取用</w:t>
            </w:r>
            <w:r>
              <w:rPr>
                <w:rFonts w:ascii="宋体" w:hAnsi="宋体" w:hint="eastAsia"/>
                <w:kern w:val="0"/>
                <w:szCs w:val="21"/>
              </w:rPr>
              <w:t>；灭火器种类配置正确；灭火器在有效期内（压力指针</w:t>
            </w:r>
            <w:r>
              <w:rPr>
                <w:rFonts w:ascii="宋体" w:hAnsi="宋体"/>
                <w:kern w:val="0"/>
                <w:szCs w:val="21"/>
              </w:rPr>
              <w:t>位置</w:t>
            </w:r>
            <w:r>
              <w:rPr>
                <w:rFonts w:ascii="宋体" w:hAnsi="宋体" w:hint="eastAsia"/>
                <w:kern w:val="0"/>
                <w:szCs w:val="21"/>
              </w:rPr>
              <w:t>正常等），安全销（拉针）正常，瓶身无破损、腐蚀</w:t>
            </w:r>
          </w:p>
        </w:tc>
        <w:tc>
          <w:tcPr>
            <w:tcW w:w="425" w:type="dxa"/>
            <w:tcMar>
              <w:left w:w="45" w:type="dxa"/>
              <w:right w:w="45" w:type="dxa"/>
            </w:tcMar>
            <w:vAlign w:val="center"/>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3707" w:type="dxa"/>
          </w:tcPr>
          <w:p w:rsidR="001D3FB5" w:rsidRDefault="001D3FB5">
            <w:pPr>
              <w:widowControl/>
              <w:spacing w:line="300" w:lineRule="exact"/>
              <w:jc w:val="left"/>
              <w:rPr>
                <w:rFonts w:ascii="宋体" w:hAnsi="宋体"/>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spacing w:line="300" w:lineRule="exact"/>
              <w:rPr>
                <w:rFonts w:eastAsia="等线"/>
                <w:szCs w:val="21"/>
              </w:rPr>
            </w:pPr>
            <w:r>
              <w:rPr>
                <w:rFonts w:eastAsia="等线" w:hint="eastAsia"/>
                <w:szCs w:val="21"/>
              </w:rPr>
              <w:t>6</w:t>
            </w:r>
            <w:r>
              <w:rPr>
                <w:rFonts w:eastAsia="等线"/>
                <w:szCs w:val="21"/>
              </w:rPr>
              <w:t>.1.</w:t>
            </w:r>
            <w:r>
              <w:rPr>
                <w:rFonts w:eastAsia="等线" w:hint="eastAsia"/>
                <w:szCs w:val="21"/>
              </w:rPr>
              <w:t>2</w:t>
            </w:r>
          </w:p>
        </w:tc>
        <w:tc>
          <w:tcPr>
            <w:tcW w:w="0" w:type="auto"/>
            <w:tcMar>
              <w:left w:w="45" w:type="dxa"/>
              <w:right w:w="45" w:type="dxa"/>
            </w:tcMar>
            <w:vAlign w:val="center"/>
          </w:tcPr>
          <w:p w:rsidR="001D3FB5" w:rsidRDefault="001D3FB5">
            <w:pPr>
              <w:widowControl/>
              <w:spacing w:line="300" w:lineRule="exact"/>
              <w:jc w:val="left"/>
              <w:rPr>
                <w:rFonts w:ascii="宋体" w:hAnsi="宋体"/>
                <w:kern w:val="0"/>
                <w:szCs w:val="21"/>
              </w:rPr>
            </w:pPr>
            <w:r>
              <w:rPr>
                <w:rFonts w:ascii="宋体" w:hAnsi="宋体" w:hint="eastAsia"/>
                <w:kern w:val="0"/>
                <w:szCs w:val="21"/>
              </w:rPr>
              <w:t>紧急逃生疏散路线通畅</w:t>
            </w:r>
          </w:p>
        </w:tc>
        <w:tc>
          <w:tcPr>
            <w:tcW w:w="5267" w:type="dxa"/>
            <w:tcMar>
              <w:left w:w="45" w:type="dxa"/>
              <w:right w:w="45" w:type="dxa"/>
            </w:tcMar>
            <w:vAlign w:val="center"/>
          </w:tcPr>
          <w:p w:rsidR="001D3FB5" w:rsidRDefault="001D3FB5">
            <w:pPr>
              <w:rPr>
                <w:rFonts w:ascii="宋体" w:hAnsi="宋体"/>
                <w:bCs/>
                <w:kern w:val="0"/>
                <w:szCs w:val="21"/>
              </w:rPr>
            </w:pPr>
            <w:r>
              <w:rPr>
                <w:rFonts w:ascii="宋体" w:hAnsi="宋体" w:hint="eastAsia"/>
                <w:kern w:val="0"/>
                <w:szCs w:val="21"/>
              </w:rPr>
              <w:t>在显著位置张贴有紧急逃生疏散路线图，疏散路线图的逃生路线应有二条（含）以上；路线与现场情况符合；主要逃生路径（室内、楼梯、通道和出口处）有足够的紧急照明灯，功能正常</w:t>
            </w:r>
            <w:r>
              <w:rPr>
                <w:rFonts w:ascii="宋体" w:hAnsi="宋体" w:hint="eastAsia"/>
                <w:kern w:val="0"/>
              </w:rPr>
              <w:t>，并设置有效标识指示逃生方向；</w:t>
            </w:r>
            <w:r>
              <w:rPr>
                <w:rFonts w:ascii="宋体" w:hAnsi="宋体" w:hint="eastAsia"/>
                <w:kern w:val="0"/>
                <w:szCs w:val="21"/>
              </w:rPr>
              <w:t>师生应熟悉紧急疏散路线及火场逃生注意事项</w:t>
            </w:r>
          </w:p>
        </w:tc>
        <w:tc>
          <w:tcPr>
            <w:tcW w:w="425" w:type="dxa"/>
            <w:tcMar>
              <w:left w:w="45" w:type="dxa"/>
              <w:right w:w="45" w:type="dxa"/>
            </w:tcMar>
            <w:vAlign w:val="center"/>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3707" w:type="dxa"/>
          </w:tcPr>
          <w:p w:rsidR="001D3FB5" w:rsidRDefault="001D3FB5">
            <w:pPr>
              <w:widowControl/>
              <w:spacing w:line="300" w:lineRule="exact"/>
              <w:jc w:val="left"/>
              <w:rPr>
                <w:rFonts w:ascii="宋体" w:hAnsi="宋体"/>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6.2</w:t>
            </w:r>
          </w:p>
        </w:tc>
        <w:tc>
          <w:tcPr>
            <w:tcW w:w="14226" w:type="dxa"/>
            <w:gridSpan w:val="7"/>
            <w:tcMar>
              <w:left w:w="45" w:type="dxa"/>
              <w:right w:w="45" w:type="dxa"/>
            </w:tcMar>
            <w:vAlign w:val="center"/>
          </w:tcPr>
          <w:p w:rsidR="001D3FB5" w:rsidRDefault="001D3FB5">
            <w:pPr>
              <w:widowControl/>
              <w:spacing w:line="300" w:lineRule="exact"/>
              <w:jc w:val="left"/>
              <w:rPr>
                <w:rFonts w:ascii="宋体" w:hAnsi="宋体"/>
                <w:b/>
                <w:kern w:val="0"/>
                <w:szCs w:val="21"/>
              </w:rPr>
            </w:pPr>
            <w:r>
              <w:rPr>
                <w:rFonts w:ascii="宋体" w:hAnsi="宋体"/>
                <w:b/>
                <w:kern w:val="0"/>
                <w:szCs w:val="21"/>
              </w:rPr>
              <w:t>应急喷淋</w:t>
            </w:r>
            <w:r>
              <w:rPr>
                <w:rFonts w:ascii="宋体" w:hAnsi="宋体" w:hint="eastAsia"/>
                <w:b/>
                <w:kern w:val="0"/>
                <w:szCs w:val="21"/>
              </w:rPr>
              <w:t>与</w:t>
            </w:r>
            <w:r>
              <w:rPr>
                <w:rFonts w:ascii="宋体" w:hAnsi="宋体"/>
                <w:b/>
                <w:kern w:val="0"/>
                <w:szCs w:val="21"/>
              </w:rPr>
              <w:t>洗眼装置</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6.2.1</w:t>
            </w:r>
          </w:p>
        </w:tc>
        <w:tc>
          <w:tcPr>
            <w:tcW w:w="0" w:type="auto"/>
            <w:tcMar>
              <w:left w:w="45" w:type="dxa"/>
              <w:right w:w="45" w:type="dxa"/>
            </w:tcMar>
            <w:vAlign w:val="center"/>
          </w:tcPr>
          <w:p w:rsidR="001D3FB5" w:rsidRDefault="001D3FB5">
            <w:pPr>
              <w:widowControl/>
              <w:spacing w:line="300" w:lineRule="exact"/>
              <w:jc w:val="left"/>
              <w:rPr>
                <w:rFonts w:ascii="宋体" w:hAnsi="宋体"/>
                <w:kern w:val="0"/>
                <w:szCs w:val="21"/>
              </w:rPr>
            </w:pPr>
            <w:r>
              <w:rPr>
                <w:rFonts w:ascii="宋体" w:hAnsi="宋体" w:hint="eastAsia"/>
                <w:kern w:val="0"/>
                <w:szCs w:val="21"/>
              </w:rPr>
              <w:t>存在可能受到化学和生物伤害的实验区域，需配置应急喷淋和洗眼装置</w:t>
            </w:r>
          </w:p>
        </w:tc>
        <w:tc>
          <w:tcPr>
            <w:tcW w:w="5267" w:type="dxa"/>
            <w:tcMar>
              <w:left w:w="45" w:type="dxa"/>
              <w:right w:w="45" w:type="dxa"/>
            </w:tcMar>
            <w:vAlign w:val="center"/>
          </w:tcPr>
          <w:p w:rsidR="001D3FB5" w:rsidRDefault="001D3FB5">
            <w:pPr>
              <w:widowControl/>
              <w:spacing w:line="300" w:lineRule="exact"/>
              <w:jc w:val="left"/>
              <w:rPr>
                <w:rFonts w:ascii="宋体" w:hAnsi="宋体"/>
                <w:bCs/>
                <w:kern w:val="0"/>
                <w:szCs w:val="21"/>
              </w:rPr>
            </w:pPr>
            <w:r>
              <w:rPr>
                <w:rFonts w:ascii="宋体" w:hAnsi="宋体" w:hint="eastAsia"/>
                <w:kern w:val="0"/>
                <w:szCs w:val="21"/>
              </w:rPr>
              <w:t>有显著标识</w:t>
            </w:r>
          </w:p>
        </w:tc>
        <w:tc>
          <w:tcPr>
            <w:tcW w:w="425" w:type="dxa"/>
            <w:tcMar>
              <w:left w:w="45" w:type="dxa"/>
              <w:right w:w="45" w:type="dxa"/>
            </w:tcMar>
            <w:vAlign w:val="center"/>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3707" w:type="dxa"/>
          </w:tcPr>
          <w:p w:rsidR="001D3FB5" w:rsidRDefault="001D3FB5">
            <w:pPr>
              <w:widowControl/>
              <w:spacing w:line="300" w:lineRule="exact"/>
              <w:jc w:val="left"/>
              <w:rPr>
                <w:rFonts w:ascii="宋体" w:hAnsi="宋体"/>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6.2.2</w:t>
            </w:r>
          </w:p>
        </w:tc>
        <w:tc>
          <w:tcPr>
            <w:tcW w:w="0" w:type="auto"/>
            <w:tcMar>
              <w:left w:w="45" w:type="dxa"/>
              <w:right w:w="45" w:type="dxa"/>
            </w:tcMar>
            <w:vAlign w:val="center"/>
          </w:tcPr>
          <w:p w:rsidR="001D3FB5" w:rsidRDefault="001D3FB5">
            <w:pPr>
              <w:widowControl/>
              <w:spacing w:line="300" w:lineRule="exact"/>
              <w:jc w:val="left"/>
              <w:rPr>
                <w:rFonts w:ascii="宋体" w:hAnsi="宋体"/>
                <w:kern w:val="0"/>
                <w:szCs w:val="21"/>
              </w:rPr>
            </w:pPr>
            <w:r>
              <w:rPr>
                <w:rFonts w:ascii="宋体" w:hAnsi="宋体" w:hint="eastAsia"/>
                <w:kern w:val="0"/>
                <w:szCs w:val="21"/>
              </w:rPr>
              <w:t>应急喷淋与洗眼装置安装合理，并能正常使用</w:t>
            </w:r>
          </w:p>
        </w:tc>
        <w:tc>
          <w:tcPr>
            <w:tcW w:w="5267" w:type="dxa"/>
            <w:tcMar>
              <w:left w:w="45" w:type="dxa"/>
              <w:right w:w="45" w:type="dxa"/>
            </w:tcMar>
            <w:vAlign w:val="center"/>
          </w:tcPr>
          <w:p w:rsidR="001D3FB5" w:rsidRDefault="001D3FB5">
            <w:pPr>
              <w:widowControl/>
              <w:spacing w:line="300" w:lineRule="exact"/>
              <w:jc w:val="left"/>
              <w:rPr>
                <w:rFonts w:ascii="宋体" w:hAnsi="宋体"/>
                <w:bCs/>
                <w:kern w:val="0"/>
                <w:szCs w:val="21"/>
              </w:rPr>
            </w:pPr>
            <w:r>
              <w:rPr>
                <w:rFonts w:ascii="宋体" w:hAnsi="宋体" w:hint="eastAsia"/>
                <w:kern w:val="0"/>
                <w:szCs w:val="21"/>
              </w:rPr>
              <w:t>应急喷淋安装地点与工作区域之间畅通，距离不超过30米；应急喷淋安装位置合适，拉杆位置</w:t>
            </w:r>
            <w:r>
              <w:rPr>
                <w:rFonts w:ascii="宋体" w:hAnsi="宋体"/>
                <w:kern w:val="0"/>
                <w:szCs w:val="21"/>
              </w:rPr>
              <w:t>合适、</w:t>
            </w:r>
            <w:r>
              <w:rPr>
                <w:rFonts w:ascii="宋体" w:hAnsi="宋体" w:hint="eastAsia"/>
                <w:kern w:val="0"/>
                <w:szCs w:val="21"/>
              </w:rPr>
              <w:t>方向</w:t>
            </w:r>
            <w:r>
              <w:rPr>
                <w:rFonts w:ascii="宋体" w:hAnsi="宋体"/>
                <w:kern w:val="0"/>
                <w:szCs w:val="21"/>
              </w:rPr>
              <w:t>正确</w:t>
            </w:r>
            <w:r>
              <w:rPr>
                <w:rFonts w:ascii="宋体" w:hAnsi="宋体" w:hint="eastAsia"/>
                <w:kern w:val="0"/>
                <w:szCs w:val="21"/>
              </w:rPr>
              <w:t>；</w:t>
            </w:r>
            <w:r>
              <w:rPr>
                <w:rFonts w:ascii="宋体" w:hAnsi="宋体"/>
                <w:kern w:val="0"/>
                <w:szCs w:val="21"/>
              </w:rPr>
              <w:t>应急喷淋装置水管总阀处常开状，喷</w:t>
            </w:r>
            <w:r>
              <w:rPr>
                <w:rFonts w:ascii="宋体" w:hAnsi="宋体" w:hint="eastAsia"/>
                <w:kern w:val="0"/>
                <w:szCs w:val="21"/>
              </w:rPr>
              <w:t>淋</w:t>
            </w:r>
            <w:r>
              <w:rPr>
                <w:rFonts w:ascii="宋体" w:hAnsi="宋体"/>
                <w:kern w:val="0"/>
                <w:szCs w:val="21"/>
              </w:rPr>
              <w:t>头下方无障碍物</w:t>
            </w:r>
            <w:r>
              <w:rPr>
                <w:rFonts w:ascii="宋体" w:hAnsi="宋体" w:hint="eastAsia"/>
                <w:kern w:val="0"/>
                <w:szCs w:val="21"/>
              </w:rPr>
              <w:t>；</w:t>
            </w:r>
            <w:r>
              <w:rPr>
                <w:rFonts w:ascii="宋体" w:hAnsi="宋体"/>
                <w:kern w:val="0"/>
                <w:szCs w:val="21"/>
              </w:rPr>
              <w:t>不能以普通淋浴装置代替应急喷淋装置</w:t>
            </w:r>
            <w:r>
              <w:rPr>
                <w:rFonts w:ascii="宋体" w:hAnsi="宋体" w:hint="eastAsia"/>
                <w:kern w:val="0"/>
                <w:szCs w:val="21"/>
              </w:rPr>
              <w:t>；洗眼装置接入生活用水管道，水量水压适中（喷出高度</w:t>
            </w:r>
            <w:r>
              <w:rPr>
                <w:rFonts w:ascii="宋体" w:hAnsi="宋体"/>
                <w:kern w:val="0"/>
                <w:szCs w:val="21"/>
              </w:rPr>
              <w:t>8</w:t>
            </w:r>
            <w:r>
              <w:rPr>
                <w:rFonts w:ascii="宋体" w:hAnsi="宋体" w:hint="eastAsia"/>
                <w:kern w:val="0"/>
                <w:szCs w:val="21"/>
              </w:rPr>
              <w:t>-10厘米），</w:t>
            </w:r>
            <w:r>
              <w:rPr>
                <w:rFonts w:ascii="宋体" w:hAnsi="宋体" w:hint="eastAsia"/>
                <w:bCs/>
                <w:kern w:val="0"/>
                <w:szCs w:val="21"/>
              </w:rPr>
              <w:t>水流畅通平稳</w:t>
            </w:r>
          </w:p>
        </w:tc>
        <w:tc>
          <w:tcPr>
            <w:tcW w:w="425" w:type="dxa"/>
            <w:tcMar>
              <w:left w:w="45" w:type="dxa"/>
              <w:right w:w="45" w:type="dxa"/>
            </w:tcMar>
            <w:vAlign w:val="center"/>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3707" w:type="dxa"/>
          </w:tcPr>
          <w:p w:rsidR="001D3FB5" w:rsidRDefault="001D3FB5">
            <w:pPr>
              <w:widowControl/>
              <w:spacing w:line="300" w:lineRule="exact"/>
              <w:jc w:val="left"/>
              <w:rPr>
                <w:rFonts w:ascii="宋体" w:hAnsi="宋体"/>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6.2.3</w:t>
            </w:r>
          </w:p>
        </w:tc>
        <w:tc>
          <w:tcPr>
            <w:tcW w:w="0" w:type="auto"/>
            <w:tcMar>
              <w:left w:w="45" w:type="dxa"/>
              <w:right w:w="45" w:type="dxa"/>
            </w:tcMar>
            <w:vAlign w:val="center"/>
          </w:tcPr>
          <w:p w:rsidR="001D3FB5" w:rsidRDefault="001D3FB5">
            <w:pPr>
              <w:widowControl/>
              <w:spacing w:line="300" w:lineRule="exact"/>
              <w:jc w:val="left"/>
              <w:rPr>
                <w:rFonts w:ascii="宋体" w:hAnsi="宋体"/>
                <w:kern w:val="0"/>
                <w:szCs w:val="21"/>
              </w:rPr>
            </w:pPr>
            <w:r>
              <w:rPr>
                <w:rFonts w:ascii="宋体" w:hAnsi="宋体" w:hint="eastAsia"/>
                <w:kern w:val="0"/>
                <w:szCs w:val="21"/>
              </w:rPr>
              <w:t>定期对应急喷淋与</w:t>
            </w:r>
            <w:r>
              <w:rPr>
                <w:rFonts w:ascii="宋体" w:hAnsi="宋体"/>
                <w:kern w:val="0"/>
                <w:szCs w:val="21"/>
              </w:rPr>
              <w:t>洗眼</w:t>
            </w:r>
            <w:r>
              <w:rPr>
                <w:rFonts w:ascii="宋体" w:hAnsi="宋体" w:hint="eastAsia"/>
                <w:kern w:val="0"/>
                <w:szCs w:val="21"/>
              </w:rPr>
              <w:t>装置进行维护</w:t>
            </w:r>
          </w:p>
        </w:tc>
        <w:tc>
          <w:tcPr>
            <w:tcW w:w="5267" w:type="dxa"/>
            <w:tcMar>
              <w:left w:w="45" w:type="dxa"/>
              <w:right w:w="45" w:type="dxa"/>
            </w:tcMar>
            <w:vAlign w:val="center"/>
          </w:tcPr>
          <w:p w:rsidR="001D3FB5" w:rsidRDefault="001D3FB5">
            <w:pPr>
              <w:widowControl/>
              <w:spacing w:line="300" w:lineRule="exact"/>
              <w:jc w:val="left"/>
              <w:rPr>
                <w:rFonts w:ascii="宋体" w:hAnsi="宋体"/>
                <w:bCs/>
                <w:kern w:val="0"/>
                <w:szCs w:val="21"/>
              </w:rPr>
            </w:pPr>
            <w:r>
              <w:rPr>
                <w:rFonts w:ascii="宋体" w:hAnsi="宋体" w:hint="eastAsia"/>
                <w:kern w:val="0"/>
                <w:szCs w:val="21"/>
              </w:rPr>
              <w:t>有检查记录（每月启动一次阀门，时刻保证管内流水畅通）；每周擦拭洗眼喷头，</w:t>
            </w:r>
            <w:r>
              <w:rPr>
                <w:rFonts w:ascii="宋体" w:hAnsi="宋体" w:hint="eastAsia"/>
                <w:bCs/>
                <w:kern w:val="0"/>
                <w:szCs w:val="21"/>
              </w:rPr>
              <w:t>无锈水脏水</w:t>
            </w:r>
          </w:p>
        </w:tc>
        <w:tc>
          <w:tcPr>
            <w:tcW w:w="425" w:type="dxa"/>
            <w:tcMar>
              <w:left w:w="45" w:type="dxa"/>
              <w:right w:w="45" w:type="dxa"/>
            </w:tcMar>
            <w:vAlign w:val="center"/>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3707" w:type="dxa"/>
          </w:tcPr>
          <w:p w:rsidR="001D3FB5" w:rsidRDefault="001D3FB5">
            <w:pPr>
              <w:widowControl/>
              <w:spacing w:line="300" w:lineRule="exact"/>
              <w:jc w:val="left"/>
              <w:rPr>
                <w:rFonts w:ascii="宋体" w:hAnsi="宋体"/>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6.3</w:t>
            </w:r>
          </w:p>
        </w:tc>
        <w:tc>
          <w:tcPr>
            <w:tcW w:w="14226" w:type="dxa"/>
            <w:gridSpan w:val="7"/>
            <w:tcMar>
              <w:left w:w="45" w:type="dxa"/>
              <w:right w:w="45" w:type="dxa"/>
            </w:tcMar>
            <w:vAlign w:val="center"/>
          </w:tcPr>
          <w:p w:rsidR="001D3FB5" w:rsidRDefault="001D3FB5">
            <w:pPr>
              <w:widowControl/>
              <w:spacing w:line="300" w:lineRule="exact"/>
              <w:jc w:val="left"/>
              <w:rPr>
                <w:rFonts w:ascii="宋体" w:hAnsi="宋体"/>
                <w:b/>
                <w:kern w:val="0"/>
                <w:szCs w:val="21"/>
              </w:rPr>
            </w:pPr>
            <w:r>
              <w:rPr>
                <w:rFonts w:ascii="宋体" w:hAnsi="宋体"/>
                <w:b/>
                <w:kern w:val="0"/>
                <w:szCs w:val="21"/>
              </w:rPr>
              <w:t>通风系统</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6.3.1</w:t>
            </w:r>
          </w:p>
        </w:tc>
        <w:tc>
          <w:tcPr>
            <w:tcW w:w="0" w:type="auto"/>
            <w:tcMar>
              <w:left w:w="45" w:type="dxa"/>
              <w:right w:w="45" w:type="dxa"/>
            </w:tcMar>
            <w:vAlign w:val="center"/>
          </w:tcPr>
          <w:p w:rsidR="001D3FB5" w:rsidRDefault="001D3FB5">
            <w:pPr>
              <w:widowControl/>
              <w:spacing w:line="300" w:lineRule="exact"/>
              <w:jc w:val="left"/>
              <w:rPr>
                <w:rFonts w:ascii="宋体" w:hAnsi="宋体"/>
                <w:kern w:val="0"/>
                <w:szCs w:val="21"/>
              </w:rPr>
            </w:pPr>
            <w:r>
              <w:rPr>
                <w:rFonts w:ascii="宋体" w:hAnsi="宋体" w:hint="eastAsia"/>
                <w:kern w:val="0"/>
                <w:szCs w:val="21"/>
              </w:rPr>
              <w:t>有需要的实验场所</w:t>
            </w:r>
            <w:r>
              <w:rPr>
                <w:rFonts w:ascii="宋体" w:hAnsi="宋体"/>
                <w:kern w:val="0"/>
                <w:szCs w:val="21"/>
              </w:rPr>
              <w:t>配备符合</w:t>
            </w:r>
            <w:r>
              <w:rPr>
                <w:rFonts w:ascii="宋体" w:hAnsi="宋体" w:hint="eastAsia"/>
                <w:kern w:val="0"/>
                <w:szCs w:val="21"/>
              </w:rPr>
              <w:t>设计规范</w:t>
            </w:r>
            <w:r>
              <w:rPr>
                <w:rFonts w:ascii="宋体" w:hAnsi="宋体"/>
                <w:kern w:val="0"/>
                <w:szCs w:val="21"/>
              </w:rPr>
              <w:t>的通风系统</w:t>
            </w:r>
          </w:p>
        </w:tc>
        <w:tc>
          <w:tcPr>
            <w:tcW w:w="5267" w:type="dxa"/>
            <w:tcMar>
              <w:left w:w="45" w:type="dxa"/>
              <w:right w:w="45" w:type="dxa"/>
            </w:tcMar>
            <w:vAlign w:val="center"/>
          </w:tcPr>
          <w:p w:rsidR="001D3FB5" w:rsidRDefault="001D3FB5">
            <w:pPr>
              <w:widowControl/>
              <w:spacing w:line="300" w:lineRule="exact"/>
              <w:jc w:val="left"/>
              <w:rPr>
                <w:rFonts w:ascii="宋体" w:hAnsi="宋体"/>
                <w:bCs/>
                <w:kern w:val="0"/>
                <w:szCs w:val="21"/>
              </w:rPr>
            </w:pPr>
            <w:r>
              <w:rPr>
                <w:rFonts w:ascii="宋体" w:hAnsi="宋体"/>
                <w:kern w:val="0"/>
                <w:szCs w:val="21"/>
              </w:rPr>
              <w:t>管道风机需防腐，使用可燃气体场所应采用防爆风机</w:t>
            </w:r>
            <w:r>
              <w:rPr>
                <w:rFonts w:ascii="宋体" w:hAnsi="宋体" w:hint="eastAsia"/>
                <w:bCs/>
                <w:kern w:val="0"/>
                <w:szCs w:val="21"/>
              </w:rPr>
              <w:t>；</w:t>
            </w:r>
            <w:r>
              <w:rPr>
                <w:rFonts w:ascii="宋体" w:hAnsi="宋体" w:hint="eastAsia"/>
                <w:kern w:val="0"/>
                <w:szCs w:val="21"/>
              </w:rPr>
              <w:t>实验室</w:t>
            </w:r>
            <w:r>
              <w:rPr>
                <w:rFonts w:ascii="宋体" w:hAnsi="宋体"/>
                <w:kern w:val="0"/>
                <w:szCs w:val="21"/>
              </w:rPr>
              <w:t>通风系统运行</w:t>
            </w:r>
            <w:r>
              <w:rPr>
                <w:rFonts w:ascii="宋体" w:hAnsi="宋体" w:hint="eastAsia"/>
                <w:kern w:val="0"/>
                <w:szCs w:val="21"/>
              </w:rPr>
              <w:t>正常，</w:t>
            </w:r>
            <w:r>
              <w:rPr>
                <w:rFonts w:hint="eastAsia"/>
                <w:szCs w:val="21"/>
              </w:rPr>
              <w:t>柜口面</w:t>
            </w:r>
            <w:r>
              <w:rPr>
                <w:rFonts w:ascii="宋体" w:hAnsi="宋体" w:hint="eastAsia"/>
                <w:kern w:val="0"/>
                <w:szCs w:val="21"/>
              </w:rPr>
              <w:t>风速</w:t>
            </w:r>
            <w:r>
              <w:rPr>
                <w:rFonts w:ascii="宋体" w:hAnsi="宋体"/>
                <w:kern w:val="0"/>
                <w:szCs w:val="21"/>
              </w:rPr>
              <w:t>0.30-0.75</w:t>
            </w:r>
            <w:r>
              <w:rPr>
                <w:rFonts w:ascii="宋体" w:hAnsi="宋体" w:hint="eastAsia"/>
                <w:kern w:val="0"/>
                <w:szCs w:val="21"/>
              </w:rPr>
              <w:t xml:space="preserve"> 米/秒，定期进行维护、检修；</w:t>
            </w:r>
            <w:r>
              <w:rPr>
                <w:rFonts w:ascii="宋体" w:hAnsi="宋体"/>
                <w:kern w:val="0"/>
                <w:szCs w:val="21"/>
              </w:rPr>
              <w:t>屋顶风机固定无松动、无异常噪声</w:t>
            </w:r>
          </w:p>
        </w:tc>
        <w:tc>
          <w:tcPr>
            <w:tcW w:w="425" w:type="dxa"/>
            <w:tcMar>
              <w:left w:w="45" w:type="dxa"/>
              <w:right w:w="45" w:type="dxa"/>
            </w:tcMar>
            <w:vAlign w:val="center"/>
          </w:tcPr>
          <w:p w:rsidR="001D3FB5" w:rsidRDefault="001D3FB5">
            <w:pPr>
              <w:rPr>
                <w:rFonts w:ascii="宋体" w:hAnsi="宋体"/>
                <w:bCs/>
                <w:kern w:val="0"/>
                <w:szCs w:val="21"/>
              </w:rPr>
            </w:pPr>
          </w:p>
        </w:tc>
        <w:tc>
          <w:tcPr>
            <w:tcW w:w="427" w:type="dxa"/>
          </w:tcPr>
          <w:p w:rsidR="001D3FB5" w:rsidRDefault="001D3FB5">
            <w:pPr>
              <w:rPr>
                <w:rFonts w:ascii="宋体" w:hAnsi="宋体"/>
                <w:bCs/>
                <w:kern w:val="0"/>
                <w:szCs w:val="21"/>
              </w:rPr>
            </w:pPr>
          </w:p>
        </w:tc>
        <w:tc>
          <w:tcPr>
            <w:tcW w:w="427" w:type="dxa"/>
          </w:tcPr>
          <w:p w:rsidR="001D3FB5" w:rsidRDefault="001D3FB5">
            <w:pPr>
              <w:rPr>
                <w:rFonts w:ascii="宋体" w:hAnsi="宋体"/>
                <w:bCs/>
                <w:kern w:val="0"/>
                <w:szCs w:val="21"/>
              </w:rPr>
            </w:pPr>
          </w:p>
        </w:tc>
        <w:tc>
          <w:tcPr>
            <w:tcW w:w="427" w:type="dxa"/>
          </w:tcPr>
          <w:p w:rsidR="001D3FB5" w:rsidRDefault="001D3FB5">
            <w:pPr>
              <w:rPr>
                <w:rFonts w:ascii="宋体" w:hAnsi="宋体"/>
                <w:bCs/>
                <w:kern w:val="0"/>
                <w:szCs w:val="21"/>
              </w:rPr>
            </w:pPr>
          </w:p>
        </w:tc>
        <w:tc>
          <w:tcPr>
            <w:tcW w:w="3707" w:type="dxa"/>
          </w:tcPr>
          <w:p w:rsidR="001D3FB5" w:rsidRDefault="001D3FB5">
            <w:pPr>
              <w:rPr>
                <w:rFonts w:ascii="宋体" w:hAnsi="宋体"/>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lastRenderedPageBreak/>
              <w:t>6.3.2</w:t>
            </w:r>
          </w:p>
        </w:tc>
        <w:tc>
          <w:tcPr>
            <w:tcW w:w="0" w:type="auto"/>
            <w:tcMar>
              <w:left w:w="45" w:type="dxa"/>
              <w:right w:w="45" w:type="dxa"/>
            </w:tcMar>
            <w:vAlign w:val="center"/>
          </w:tcPr>
          <w:p w:rsidR="001D3FB5" w:rsidRDefault="001D3FB5">
            <w:pPr>
              <w:widowControl/>
              <w:spacing w:line="300" w:lineRule="exact"/>
              <w:jc w:val="left"/>
              <w:rPr>
                <w:rFonts w:ascii="宋体" w:hAnsi="宋体"/>
                <w:kern w:val="0"/>
                <w:szCs w:val="21"/>
              </w:rPr>
            </w:pPr>
            <w:r>
              <w:rPr>
                <w:rFonts w:ascii="宋体" w:hAnsi="宋体" w:hint="eastAsia"/>
                <w:kern w:val="0"/>
                <w:szCs w:val="21"/>
              </w:rPr>
              <w:t>通风柜配置合理、使用正常、操作合规</w:t>
            </w:r>
          </w:p>
        </w:tc>
        <w:tc>
          <w:tcPr>
            <w:tcW w:w="5267" w:type="dxa"/>
            <w:tcMar>
              <w:left w:w="45" w:type="dxa"/>
              <w:right w:w="45" w:type="dxa"/>
            </w:tcMar>
            <w:vAlign w:val="center"/>
          </w:tcPr>
          <w:p w:rsidR="001D3FB5" w:rsidRDefault="001D3FB5">
            <w:pPr>
              <w:widowControl/>
              <w:spacing w:line="300" w:lineRule="exact"/>
              <w:jc w:val="left"/>
              <w:rPr>
                <w:rFonts w:ascii="宋体" w:hAnsi="宋体"/>
                <w:bCs/>
                <w:kern w:val="0"/>
                <w:szCs w:val="21"/>
              </w:rPr>
            </w:pPr>
            <w:r>
              <w:rPr>
                <w:rFonts w:ascii="宋体" w:hAnsi="宋体" w:hint="eastAsia"/>
                <w:kern w:val="0"/>
                <w:szCs w:val="21"/>
              </w:rPr>
              <w:t>根据需要在通风柜管路上安装有毒有害气体的吸附或处理装置（如</w:t>
            </w:r>
            <w:r>
              <w:rPr>
                <w:rFonts w:ascii="宋体" w:hAnsi="宋体"/>
                <w:kern w:val="0"/>
                <w:szCs w:val="21"/>
              </w:rPr>
              <w:t>活性炭、光催化分</w:t>
            </w:r>
            <w:r>
              <w:rPr>
                <w:rFonts w:ascii="宋体" w:hAnsi="宋体" w:hint="eastAsia"/>
                <w:kern w:val="0"/>
                <w:szCs w:val="21"/>
              </w:rPr>
              <w:t>解</w:t>
            </w:r>
            <w:r>
              <w:rPr>
                <w:rFonts w:ascii="宋体" w:hAnsi="宋体"/>
                <w:kern w:val="0"/>
                <w:szCs w:val="21"/>
              </w:rPr>
              <w:t>、水喷淋等</w:t>
            </w:r>
            <w:r>
              <w:rPr>
                <w:rFonts w:ascii="宋体" w:hAnsi="宋体" w:hint="eastAsia"/>
                <w:kern w:val="0"/>
                <w:szCs w:val="21"/>
              </w:rPr>
              <w:t>）；任何可能产生高浓度有害气体而导致个人曝露、或产生可燃、可爆炸气体或蒸汽而导致积聚的实验，都应在通风柜内进行；进行实验时，可调玻璃视窗开至据台面10</w:t>
            </w:r>
            <w:r>
              <w:rPr>
                <w:rFonts w:ascii="宋体" w:hAnsi="宋体"/>
                <w:kern w:val="0"/>
                <w:szCs w:val="21"/>
              </w:rPr>
              <w:t>-</w:t>
            </w:r>
            <w:r>
              <w:rPr>
                <w:rFonts w:ascii="宋体" w:hAnsi="宋体" w:hint="eastAsia"/>
                <w:kern w:val="0"/>
                <w:szCs w:val="21"/>
              </w:rPr>
              <w:t>15厘米，保持</w:t>
            </w:r>
            <w:r>
              <w:rPr>
                <w:rFonts w:ascii="宋体" w:hAnsi="宋体"/>
                <w:kern w:val="0"/>
                <w:szCs w:val="21"/>
              </w:rPr>
              <w:t>通风效果，并保护</w:t>
            </w:r>
            <w:r>
              <w:rPr>
                <w:rFonts w:ascii="宋体" w:hAnsi="宋体" w:hint="eastAsia"/>
                <w:kern w:val="0"/>
                <w:szCs w:val="21"/>
              </w:rPr>
              <w:t>操作人员胸部以上部位；</w:t>
            </w:r>
            <w:r>
              <w:rPr>
                <w:rFonts w:ascii="宋体" w:hAnsi="宋体"/>
                <w:bCs/>
                <w:kern w:val="0"/>
                <w:szCs w:val="21"/>
              </w:rPr>
              <w:t>玻璃视窗材料应是钢化玻璃</w:t>
            </w:r>
            <w:r>
              <w:rPr>
                <w:rFonts w:ascii="宋体" w:hAnsi="宋体" w:hint="eastAsia"/>
                <w:bCs/>
                <w:kern w:val="0"/>
                <w:szCs w:val="21"/>
              </w:rPr>
              <w:t>；</w:t>
            </w:r>
            <w:r>
              <w:rPr>
                <w:rFonts w:ascii="宋体" w:hAnsi="宋体" w:hint="eastAsia"/>
                <w:kern w:val="0"/>
                <w:szCs w:val="21"/>
              </w:rPr>
              <w:t>实验人员在通风柜进行实验时，避免将头伸入调节门内；不可将一次性手套或较轻的塑料袋等留在通风柜内，以免堵塞排风口；通风柜内放置</w:t>
            </w:r>
            <w:r>
              <w:rPr>
                <w:rFonts w:ascii="宋体" w:hAnsi="宋体"/>
                <w:kern w:val="0"/>
                <w:szCs w:val="21"/>
              </w:rPr>
              <w:t>物品</w:t>
            </w:r>
            <w:r>
              <w:rPr>
                <w:rFonts w:ascii="宋体" w:hAnsi="宋体" w:hint="eastAsia"/>
                <w:kern w:val="0"/>
                <w:szCs w:val="21"/>
              </w:rPr>
              <w:t>应距离调节门内侧15厘米左右，以免</w:t>
            </w:r>
            <w:r>
              <w:rPr>
                <w:rFonts w:ascii="宋体" w:hAnsi="宋体"/>
                <w:kern w:val="0"/>
                <w:szCs w:val="21"/>
              </w:rPr>
              <w:t>掉落</w:t>
            </w:r>
          </w:p>
        </w:tc>
        <w:tc>
          <w:tcPr>
            <w:tcW w:w="425" w:type="dxa"/>
            <w:tcMar>
              <w:left w:w="45" w:type="dxa"/>
              <w:right w:w="45" w:type="dxa"/>
            </w:tcMar>
            <w:vAlign w:val="center"/>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3707" w:type="dxa"/>
          </w:tcPr>
          <w:p w:rsidR="001D3FB5" w:rsidRDefault="001D3FB5">
            <w:pPr>
              <w:widowControl/>
              <w:spacing w:line="300" w:lineRule="exact"/>
              <w:jc w:val="left"/>
              <w:rPr>
                <w:rFonts w:ascii="宋体" w:hAnsi="宋体"/>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6.4</w:t>
            </w:r>
          </w:p>
        </w:tc>
        <w:tc>
          <w:tcPr>
            <w:tcW w:w="14226" w:type="dxa"/>
            <w:gridSpan w:val="7"/>
            <w:tcMar>
              <w:left w:w="45" w:type="dxa"/>
              <w:right w:w="45" w:type="dxa"/>
            </w:tcMar>
            <w:vAlign w:val="center"/>
          </w:tcPr>
          <w:p w:rsidR="001D3FB5" w:rsidRDefault="001D3FB5">
            <w:pPr>
              <w:widowControl/>
              <w:spacing w:line="300" w:lineRule="exact"/>
              <w:jc w:val="left"/>
              <w:rPr>
                <w:rFonts w:ascii="宋体" w:hAnsi="宋体"/>
                <w:b/>
                <w:kern w:val="0"/>
                <w:szCs w:val="21"/>
              </w:rPr>
            </w:pPr>
            <w:r>
              <w:rPr>
                <w:rFonts w:ascii="宋体" w:hAnsi="宋体" w:hint="eastAsia"/>
                <w:b/>
                <w:kern w:val="0"/>
                <w:szCs w:val="21"/>
              </w:rPr>
              <w:t>门禁监控</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6.4.1</w:t>
            </w:r>
          </w:p>
        </w:tc>
        <w:tc>
          <w:tcPr>
            <w:tcW w:w="0" w:type="auto"/>
            <w:tcMar>
              <w:left w:w="45" w:type="dxa"/>
              <w:right w:w="45" w:type="dxa"/>
            </w:tcMar>
            <w:vAlign w:val="center"/>
          </w:tcPr>
          <w:p w:rsidR="001D3FB5" w:rsidRDefault="001D3FB5">
            <w:pPr>
              <w:widowControl/>
              <w:spacing w:line="300" w:lineRule="exact"/>
              <w:jc w:val="left"/>
              <w:rPr>
                <w:rFonts w:ascii="宋体" w:hAnsi="宋体"/>
                <w:kern w:val="0"/>
                <w:szCs w:val="21"/>
              </w:rPr>
            </w:pPr>
            <w:r>
              <w:rPr>
                <w:rFonts w:ascii="宋体" w:hAnsi="宋体" w:hint="eastAsia"/>
                <w:szCs w:val="21"/>
              </w:rPr>
              <w:t>重点</w:t>
            </w:r>
            <w:r>
              <w:rPr>
                <w:rFonts w:ascii="宋体" w:hAnsi="宋体"/>
                <w:szCs w:val="21"/>
              </w:rPr>
              <w:t>场所</w:t>
            </w:r>
            <w:r>
              <w:rPr>
                <w:rFonts w:ascii="宋体" w:hAnsi="宋体" w:hint="eastAsia"/>
                <w:szCs w:val="21"/>
              </w:rPr>
              <w:t>需安装门禁和监控设施，并有专人管理</w:t>
            </w:r>
          </w:p>
        </w:tc>
        <w:tc>
          <w:tcPr>
            <w:tcW w:w="5267" w:type="dxa"/>
            <w:tcMar>
              <w:left w:w="45" w:type="dxa"/>
              <w:right w:w="45" w:type="dxa"/>
            </w:tcMar>
            <w:vAlign w:val="center"/>
          </w:tcPr>
          <w:p w:rsidR="001D3FB5" w:rsidRDefault="001D3FB5">
            <w:pPr>
              <w:widowControl/>
              <w:spacing w:line="300" w:lineRule="exact"/>
              <w:jc w:val="left"/>
              <w:rPr>
                <w:rFonts w:ascii="宋体" w:hAnsi="宋体"/>
                <w:bCs/>
                <w:kern w:val="0"/>
                <w:szCs w:val="21"/>
              </w:rPr>
            </w:pPr>
            <w:r>
              <w:rPr>
                <w:rFonts w:ascii="宋体" w:hAnsi="宋体" w:hint="eastAsia"/>
                <w:szCs w:val="21"/>
              </w:rPr>
              <w:t>关注重点场所</w:t>
            </w:r>
            <w:r>
              <w:rPr>
                <w:rFonts w:ascii="宋体" w:hAnsi="宋体"/>
                <w:szCs w:val="21"/>
              </w:rPr>
              <w:t>，如</w:t>
            </w:r>
            <w:r>
              <w:rPr>
                <w:rFonts w:ascii="宋体" w:hAnsi="宋体" w:hint="eastAsia"/>
                <w:szCs w:val="21"/>
              </w:rPr>
              <w:t>剧毒品、病原微生物</w:t>
            </w:r>
            <w:r>
              <w:rPr>
                <w:rFonts w:ascii="宋体" w:hAnsi="宋体"/>
                <w:szCs w:val="21"/>
              </w:rPr>
              <w:t>、</w:t>
            </w:r>
            <w:r>
              <w:rPr>
                <w:rFonts w:ascii="宋体" w:hAnsi="宋体" w:hint="eastAsia"/>
                <w:szCs w:val="21"/>
              </w:rPr>
              <w:t>放射源存放点、</w:t>
            </w:r>
            <w:r>
              <w:rPr>
                <w:rFonts w:ascii="宋体" w:hAnsi="宋体"/>
                <w:szCs w:val="21"/>
              </w:rPr>
              <w:t>核材料</w:t>
            </w:r>
            <w:r>
              <w:rPr>
                <w:rFonts w:ascii="宋体" w:hAnsi="宋体" w:hint="eastAsia"/>
                <w:szCs w:val="21"/>
              </w:rPr>
              <w:t>等危险源的管理</w:t>
            </w:r>
          </w:p>
        </w:tc>
        <w:tc>
          <w:tcPr>
            <w:tcW w:w="425" w:type="dxa"/>
            <w:tcMar>
              <w:left w:w="45" w:type="dxa"/>
              <w:right w:w="45" w:type="dxa"/>
            </w:tcMar>
            <w:vAlign w:val="center"/>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3707" w:type="dxa"/>
          </w:tcPr>
          <w:p w:rsidR="001D3FB5" w:rsidRDefault="001D3FB5">
            <w:pPr>
              <w:widowControl/>
              <w:spacing w:line="300" w:lineRule="exact"/>
              <w:jc w:val="left"/>
              <w:rPr>
                <w:rFonts w:ascii="宋体" w:hAnsi="宋体"/>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6.4.2</w:t>
            </w:r>
          </w:p>
        </w:tc>
        <w:tc>
          <w:tcPr>
            <w:tcW w:w="0" w:type="auto"/>
            <w:tcMar>
              <w:left w:w="45" w:type="dxa"/>
              <w:right w:w="45" w:type="dxa"/>
            </w:tcMar>
            <w:vAlign w:val="center"/>
          </w:tcPr>
          <w:p w:rsidR="001D3FB5" w:rsidRDefault="001D3FB5">
            <w:pPr>
              <w:widowControl/>
              <w:spacing w:line="300" w:lineRule="exact"/>
              <w:jc w:val="left"/>
              <w:rPr>
                <w:rFonts w:ascii="宋体" w:hAnsi="宋体"/>
                <w:kern w:val="0"/>
                <w:szCs w:val="21"/>
              </w:rPr>
            </w:pPr>
            <w:r>
              <w:rPr>
                <w:rFonts w:ascii="宋体" w:hAnsi="宋体" w:hint="eastAsia"/>
                <w:szCs w:val="21"/>
              </w:rPr>
              <w:t>门禁和监控系统运转正常，与</w:t>
            </w:r>
            <w:r>
              <w:rPr>
                <w:rFonts w:ascii="宋体" w:hAnsi="宋体"/>
                <w:szCs w:val="21"/>
              </w:rPr>
              <w:t>实验室准入制度</w:t>
            </w:r>
            <w:r>
              <w:rPr>
                <w:rFonts w:ascii="宋体" w:hAnsi="宋体" w:hint="eastAsia"/>
                <w:szCs w:val="21"/>
              </w:rPr>
              <w:t>相</w:t>
            </w:r>
            <w:r>
              <w:rPr>
                <w:rFonts w:ascii="宋体" w:hAnsi="宋体"/>
                <w:szCs w:val="21"/>
              </w:rPr>
              <w:t>匹配</w:t>
            </w:r>
          </w:p>
        </w:tc>
        <w:tc>
          <w:tcPr>
            <w:tcW w:w="5267" w:type="dxa"/>
            <w:tcMar>
              <w:left w:w="45" w:type="dxa"/>
              <w:right w:w="45" w:type="dxa"/>
            </w:tcMar>
            <w:vAlign w:val="center"/>
          </w:tcPr>
          <w:p w:rsidR="001D3FB5" w:rsidRDefault="001D3FB5">
            <w:pPr>
              <w:widowControl/>
              <w:spacing w:line="300" w:lineRule="exact"/>
              <w:jc w:val="left"/>
              <w:rPr>
                <w:rFonts w:ascii="宋体" w:hAnsi="宋体"/>
                <w:bCs/>
                <w:kern w:val="0"/>
                <w:szCs w:val="21"/>
              </w:rPr>
            </w:pPr>
            <w:r>
              <w:rPr>
                <w:rFonts w:ascii="宋体" w:hAnsi="宋体" w:hint="eastAsia"/>
                <w:szCs w:val="21"/>
              </w:rPr>
              <w:t>监控不留死角，图像清晰，人员出入记录可查，建议视频记录存储时间大于1个月；</w:t>
            </w:r>
            <w:r>
              <w:rPr>
                <w:rFonts w:ascii="宋体" w:hAnsi="宋体"/>
                <w:szCs w:val="21"/>
              </w:rPr>
              <w:t>停电时</w:t>
            </w:r>
            <w:r>
              <w:rPr>
                <w:rFonts w:ascii="宋体" w:hAnsi="宋体" w:hint="eastAsia"/>
                <w:szCs w:val="21"/>
              </w:rPr>
              <w:t>，电子</w:t>
            </w:r>
            <w:r>
              <w:rPr>
                <w:rFonts w:ascii="宋体" w:hAnsi="宋体"/>
                <w:szCs w:val="21"/>
              </w:rPr>
              <w:t>门禁系统</w:t>
            </w:r>
            <w:r>
              <w:rPr>
                <w:rFonts w:ascii="宋体" w:hAnsi="宋体" w:hint="eastAsia"/>
                <w:szCs w:val="21"/>
              </w:rPr>
              <w:t>应</w:t>
            </w:r>
            <w:r>
              <w:rPr>
                <w:rFonts w:ascii="宋体" w:hAnsi="宋体"/>
                <w:szCs w:val="21"/>
              </w:rPr>
              <w:t>是开启状态</w:t>
            </w:r>
          </w:p>
        </w:tc>
        <w:tc>
          <w:tcPr>
            <w:tcW w:w="425" w:type="dxa"/>
            <w:tcMar>
              <w:left w:w="45" w:type="dxa"/>
              <w:right w:w="45" w:type="dxa"/>
            </w:tcMar>
            <w:vAlign w:val="center"/>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427" w:type="dxa"/>
          </w:tcPr>
          <w:p w:rsidR="001D3FB5" w:rsidRDefault="001D3FB5">
            <w:pPr>
              <w:widowControl/>
              <w:spacing w:line="300" w:lineRule="exact"/>
              <w:jc w:val="left"/>
              <w:rPr>
                <w:rFonts w:ascii="宋体" w:hAnsi="宋体"/>
                <w:bCs/>
                <w:kern w:val="0"/>
                <w:szCs w:val="21"/>
              </w:rPr>
            </w:pPr>
          </w:p>
        </w:tc>
        <w:tc>
          <w:tcPr>
            <w:tcW w:w="3707" w:type="dxa"/>
          </w:tcPr>
          <w:p w:rsidR="001D3FB5" w:rsidRDefault="001D3FB5">
            <w:pPr>
              <w:widowControl/>
              <w:spacing w:line="300" w:lineRule="exact"/>
              <w:jc w:val="left"/>
              <w:rPr>
                <w:rFonts w:ascii="宋体" w:hAnsi="宋体"/>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6.5</w:t>
            </w:r>
          </w:p>
        </w:tc>
        <w:tc>
          <w:tcPr>
            <w:tcW w:w="14226" w:type="dxa"/>
            <w:gridSpan w:val="7"/>
            <w:tcMar>
              <w:left w:w="45" w:type="dxa"/>
              <w:right w:w="45" w:type="dxa"/>
            </w:tcMar>
            <w:vAlign w:val="center"/>
          </w:tcPr>
          <w:p w:rsidR="001D3FB5" w:rsidRDefault="001D3FB5">
            <w:pPr>
              <w:widowControl/>
              <w:spacing w:line="300" w:lineRule="exact"/>
              <w:jc w:val="left"/>
              <w:rPr>
                <w:rFonts w:ascii="宋体" w:hAnsi="宋体"/>
                <w:b/>
                <w:szCs w:val="21"/>
              </w:rPr>
            </w:pPr>
            <w:r>
              <w:rPr>
                <w:rFonts w:ascii="宋体" w:hAnsi="宋体" w:hint="eastAsia"/>
                <w:b/>
                <w:szCs w:val="21"/>
              </w:rPr>
              <w:t>实验室防爆</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6.5.1</w:t>
            </w:r>
          </w:p>
        </w:tc>
        <w:tc>
          <w:tcPr>
            <w:tcW w:w="0" w:type="auto"/>
            <w:tcMar>
              <w:left w:w="45" w:type="dxa"/>
              <w:right w:w="45" w:type="dxa"/>
            </w:tcMar>
            <w:vAlign w:val="center"/>
          </w:tcPr>
          <w:p w:rsidR="001D3FB5" w:rsidRDefault="001D3FB5">
            <w:pPr>
              <w:spacing w:line="300" w:lineRule="exact"/>
              <w:rPr>
                <w:rFonts w:ascii="宋体" w:hAnsi="宋体"/>
                <w:szCs w:val="21"/>
              </w:rPr>
            </w:pPr>
            <w:r>
              <w:rPr>
                <w:rFonts w:ascii="宋体" w:hAnsi="宋体" w:hint="eastAsia"/>
                <w:szCs w:val="21"/>
              </w:rPr>
              <w:t>有防爆需求</w:t>
            </w:r>
            <w:r>
              <w:rPr>
                <w:rFonts w:ascii="宋体" w:hAnsi="宋体"/>
                <w:szCs w:val="21"/>
              </w:rPr>
              <w:t>的</w:t>
            </w:r>
            <w:r>
              <w:rPr>
                <w:rFonts w:ascii="宋体" w:hAnsi="宋体" w:hint="eastAsia"/>
                <w:szCs w:val="21"/>
              </w:rPr>
              <w:t>实验室需符合防爆设计要求</w:t>
            </w:r>
          </w:p>
        </w:tc>
        <w:tc>
          <w:tcPr>
            <w:tcW w:w="5267" w:type="dxa"/>
            <w:tcMar>
              <w:left w:w="45" w:type="dxa"/>
              <w:right w:w="45" w:type="dxa"/>
            </w:tcMar>
            <w:vAlign w:val="center"/>
          </w:tcPr>
          <w:p w:rsidR="001D3FB5" w:rsidRDefault="001D3FB5">
            <w:pPr>
              <w:widowControl/>
              <w:spacing w:line="300" w:lineRule="exact"/>
              <w:jc w:val="left"/>
              <w:rPr>
                <w:rFonts w:ascii="宋体" w:hAnsi="宋体"/>
                <w:bCs/>
                <w:kern w:val="0"/>
                <w:szCs w:val="21"/>
              </w:rPr>
            </w:pPr>
            <w:r>
              <w:rPr>
                <w:rFonts w:ascii="宋体" w:hAnsi="宋体" w:hint="eastAsia"/>
                <w:szCs w:val="21"/>
              </w:rPr>
              <w:t>安装有防爆开关、防爆灯等，安装必要</w:t>
            </w:r>
            <w:r>
              <w:rPr>
                <w:rFonts w:ascii="宋体" w:hAnsi="宋体"/>
                <w:szCs w:val="21"/>
              </w:rPr>
              <w:t>的</w:t>
            </w:r>
            <w:r>
              <w:rPr>
                <w:rFonts w:ascii="宋体" w:hAnsi="宋体" w:hint="eastAsia"/>
                <w:szCs w:val="21"/>
              </w:rPr>
              <w:t>气体报警系统、监控系统、应急系统等；对于产生可燃气体或蒸汽的装置，应在其进、出口处安装阻火器；室内应加强通风，防止爆炸物聚积</w:t>
            </w:r>
          </w:p>
        </w:tc>
        <w:tc>
          <w:tcPr>
            <w:tcW w:w="425" w:type="dxa"/>
            <w:tcMar>
              <w:left w:w="45" w:type="dxa"/>
              <w:right w:w="45" w:type="dxa"/>
            </w:tcMar>
            <w:vAlign w:val="center"/>
          </w:tcPr>
          <w:p w:rsidR="001D3FB5" w:rsidRDefault="001D3FB5">
            <w:pPr>
              <w:widowControl/>
              <w:spacing w:line="300" w:lineRule="exact"/>
              <w:jc w:val="left"/>
              <w:rPr>
                <w:rFonts w:ascii="宋体" w:hAnsi="宋体"/>
                <w:szCs w:val="21"/>
              </w:rPr>
            </w:pPr>
          </w:p>
        </w:tc>
        <w:tc>
          <w:tcPr>
            <w:tcW w:w="427" w:type="dxa"/>
          </w:tcPr>
          <w:p w:rsidR="001D3FB5" w:rsidRDefault="001D3FB5">
            <w:pPr>
              <w:widowControl/>
              <w:spacing w:line="300" w:lineRule="exact"/>
              <w:jc w:val="left"/>
              <w:rPr>
                <w:rFonts w:ascii="宋体" w:hAnsi="宋体"/>
                <w:szCs w:val="21"/>
              </w:rPr>
            </w:pPr>
          </w:p>
        </w:tc>
        <w:tc>
          <w:tcPr>
            <w:tcW w:w="427" w:type="dxa"/>
          </w:tcPr>
          <w:p w:rsidR="001D3FB5" w:rsidRDefault="001D3FB5">
            <w:pPr>
              <w:widowControl/>
              <w:spacing w:line="300" w:lineRule="exact"/>
              <w:jc w:val="left"/>
              <w:rPr>
                <w:rFonts w:ascii="宋体" w:hAnsi="宋体"/>
                <w:szCs w:val="21"/>
              </w:rPr>
            </w:pPr>
          </w:p>
        </w:tc>
        <w:tc>
          <w:tcPr>
            <w:tcW w:w="427" w:type="dxa"/>
          </w:tcPr>
          <w:p w:rsidR="001D3FB5" w:rsidRDefault="001D3FB5">
            <w:pPr>
              <w:widowControl/>
              <w:spacing w:line="300" w:lineRule="exact"/>
              <w:jc w:val="left"/>
              <w:rPr>
                <w:rFonts w:ascii="宋体" w:hAnsi="宋体"/>
                <w:szCs w:val="21"/>
              </w:rPr>
            </w:pPr>
          </w:p>
        </w:tc>
        <w:tc>
          <w:tcPr>
            <w:tcW w:w="3707" w:type="dxa"/>
          </w:tcPr>
          <w:p w:rsidR="001D3FB5" w:rsidRDefault="001D3FB5">
            <w:pPr>
              <w:widowControl/>
              <w:spacing w:line="300" w:lineRule="exact"/>
              <w:jc w:val="left"/>
              <w:rPr>
                <w:rFonts w:ascii="宋体" w:hAnsi="宋体"/>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6.5.2</w:t>
            </w:r>
          </w:p>
        </w:tc>
        <w:tc>
          <w:tcPr>
            <w:tcW w:w="0" w:type="auto"/>
            <w:tcMar>
              <w:left w:w="45" w:type="dxa"/>
              <w:right w:w="45" w:type="dxa"/>
            </w:tcMar>
            <w:vAlign w:val="center"/>
          </w:tcPr>
          <w:p w:rsidR="001D3FB5" w:rsidRDefault="001D3FB5">
            <w:pPr>
              <w:spacing w:line="300" w:lineRule="exact"/>
              <w:rPr>
                <w:rFonts w:ascii="宋体" w:hAnsi="宋体"/>
                <w:szCs w:val="21"/>
              </w:rPr>
            </w:pPr>
            <w:r>
              <w:rPr>
                <w:rFonts w:ascii="宋体" w:hAnsi="宋体" w:hint="eastAsia"/>
                <w:szCs w:val="21"/>
              </w:rPr>
              <w:t>应妥善防护具有爆炸危险性的仪器设备</w:t>
            </w:r>
          </w:p>
        </w:tc>
        <w:tc>
          <w:tcPr>
            <w:tcW w:w="5267" w:type="dxa"/>
            <w:tcMar>
              <w:left w:w="45" w:type="dxa"/>
              <w:right w:w="45" w:type="dxa"/>
            </w:tcMar>
            <w:vAlign w:val="center"/>
          </w:tcPr>
          <w:p w:rsidR="001D3FB5" w:rsidRDefault="001D3FB5">
            <w:pPr>
              <w:widowControl/>
              <w:spacing w:line="300" w:lineRule="exact"/>
              <w:jc w:val="left"/>
              <w:rPr>
                <w:rFonts w:ascii="宋体" w:hAnsi="宋体"/>
                <w:bCs/>
                <w:kern w:val="0"/>
                <w:szCs w:val="21"/>
              </w:rPr>
            </w:pPr>
            <w:r>
              <w:rPr>
                <w:rFonts w:ascii="宋体" w:hAnsi="宋体" w:hint="eastAsia"/>
                <w:szCs w:val="21"/>
              </w:rPr>
              <w:t>使用合适的安全罩防护</w:t>
            </w:r>
          </w:p>
        </w:tc>
        <w:tc>
          <w:tcPr>
            <w:tcW w:w="425" w:type="dxa"/>
            <w:tcMar>
              <w:left w:w="45" w:type="dxa"/>
              <w:right w:w="45" w:type="dxa"/>
            </w:tcMar>
            <w:vAlign w:val="center"/>
          </w:tcPr>
          <w:p w:rsidR="001D3FB5" w:rsidRDefault="001D3FB5">
            <w:pPr>
              <w:widowControl/>
              <w:spacing w:line="300" w:lineRule="exact"/>
              <w:jc w:val="left"/>
              <w:rPr>
                <w:rFonts w:ascii="宋体" w:hAnsi="宋体"/>
                <w:szCs w:val="21"/>
              </w:rPr>
            </w:pPr>
          </w:p>
        </w:tc>
        <w:tc>
          <w:tcPr>
            <w:tcW w:w="427" w:type="dxa"/>
          </w:tcPr>
          <w:p w:rsidR="001D3FB5" w:rsidRDefault="001D3FB5">
            <w:pPr>
              <w:widowControl/>
              <w:spacing w:line="300" w:lineRule="exact"/>
              <w:jc w:val="left"/>
              <w:rPr>
                <w:rFonts w:ascii="宋体" w:hAnsi="宋体"/>
                <w:szCs w:val="21"/>
              </w:rPr>
            </w:pPr>
          </w:p>
        </w:tc>
        <w:tc>
          <w:tcPr>
            <w:tcW w:w="427" w:type="dxa"/>
          </w:tcPr>
          <w:p w:rsidR="001D3FB5" w:rsidRDefault="001D3FB5">
            <w:pPr>
              <w:widowControl/>
              <w:spacing w:line="300" w:lineRule="exact"/>
              <w:jc w:val="left"/>
              <w:rPr>
                <w:rFonts w:ascii="宋体" w:hAnsi="宋体"/>
                <w:szCs w:val="21"/>
              </w:rPr>
            </w:pPr>
          </w:p>
        </w:tc>
        <w:tc>
          <w:tcPr>
            <w:tcW w:w="427" w:type="dxa"/>
          </w:tcPr>
          <w:p w:rsidR="001D3FB5" w:rsidRDefault="001D3FB5">
            <w:pPr>
              <w:widowControl/>
              <w:spacing w:line="300" w:lineRule="exact"/>
              <w:jc w:val="left"/>
              <w:rPr>
                <w:rFonts w:ascii="宋体" w:hAnsi="宋体"/>
                <w:szCs w:val="21"/>
              </w:rPr>
            </w:pPr>
          </w:p>
        </w:tc>
        <w:tc>
          <w:tcPr>
            <w:tcW w:w="3707" w:type="dxa"/>
          </w:tcPr>
          <w:p w:rsidR="001D3FB5" w:rsidRDefault="001D3FB5">
            <w:pPr>
              <w:widowControl/>
              <w:spacing w:line="300" w:lineRule="exact"/>
              <w:jc w:val="left"/>
              <w:rPr>
                <w:rFonts w:ascii="宋体" w:hAnsi="宋体"/>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7</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基础</w:t>
            </w:r>
            <w:r>
              <w:rPr>
                <w:b/>
                <w:kern w:val="0"/>
                <w:szCs w:val="21"/>
              </w:rPr>
              <w:t>安全</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7.1</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b/>
                <w:kern w:val="0"/>
                <w:szCs w:val="21"/>
              </w:rPr>
              <w:t>用电</w:t>
            </w:r>
            <w:r>
              <w:rPr>
                <w:rFonts w:hint="eastAsia"/>
                <w:b/>
                <w:kern w:val="0"/>
                <w:szCs w:val="21"/>
              </w:rPr>
              <w:t>用水</w:t>
            </w:r>
            <w:r>
              <w:rPr>
                <w:b/>
                <w:kern w:val="0"/>
                <w:szCs w:val="21"/>
              </w:rPr>
              <w:t>基础安全</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lastRenderedPageBreak/>
              <w:t>7.1.1</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实验室用电安全应符合国家标准（导则）和行业标准</w:t>
            </w:r>
          </w:p>
        </w:tc>
        <w:tc>
          <w:tcPr>
            <w:tcW w:w="5267" w:type="dxa"/>
            <w:tcMar>
              <w:left w:w="45" w:type="dxa"/>
              <w:right w:w="45" w:type="dxa"/>
            </w:tcMar>
            <w:vAlign w:val="center"/>
          </w:tcPr>
          <w:p w:rsidR="001D3FB5" w:rsidRDefault="001D3FB5">
            <w:pPr>
              <w:rPr>
                <w:bCs/>
                <w:kern w:val="0"/>
                <w:szCs w:val="21"/>
              </w:rPr>
            </w:pPr>
            <w:r>
              <w:rPr>
                <w:rFonts w:hint="eastAsia"/>
                <w:kern w:val="0"/>
                <w:szCs w:val="21"/>
              </w:rPr>
              <w:t>实验室电</w:t>
            </w:r>
            <w:r>
              <w:rPr>
                <w:kern w:val="0"/>
                <w:szCs w:val="21"/>
              </w:rPr>
              <w:t>容量、插头插座</w:t>
            </w:r>
            <w:r>
              <w:rPr>
                <w:rFonts w:hint="eastAsia"/>
                <w:kern w:val="0"/>
                <w:szCs w:val="21"/>
              </w:rPr>
              <w:t>与</w:t>
            </w:r>
            <w:r>
              <w:rPr>
                <w:kern w:val="0"/>
                <w:szCs w:val="21"/>
              </w:rPr>
              <w:t>用电设备功率需匹配，不得私自改装</w:t>
            </w:r>
            <w:r>
              <w:rPr>
                <w:rFonts w:hint="eastAsia"/>
                <w:kern w:val="0"/>
                <w:szCs w:val="21"/>
              </w:rPr>
              <w:t>；</w:t>
            </w:r>
            <w:r>
              <w:rPr>
                <w:kern w:val="0"/>
                <w:szCs w:val="21"/>
              </w:rPr>
              <w:t>电源插座须固定</w:t>
            </w:r>
            <w:r>
              <w:rPr>
                <w:rFonts w:hint="eastAsia"/>
                <w:kern w:val="0"/>
                <w:szCs w:val="21"/>
              </w:rPr>
              <w:t>；</w:t>
            </w:r>
            <w:r>
              <w:rPr>
                <w:kern w:val="0"/>
                <w:szCs w:val="21"/>
              </w:rPr>
              <w:t>电气设备</w:t>
            </w:r>
            <w:r>
              <w:rPr>
                <w:rFonts w:hint="eastAsia"/>
                <w:kern w:val="0"/>
                <w:szCs w:val="21"/>
              </w:rPr>
              <w:t>应配备</w:t>
            </w:r>
            <w:r>
              <w:rPr>
                <w:kern w:val="0"/>
                <w:szCs w:val="21"/>
              </w:rPr>
              <w:t>空气开关和漏电保护器</w:t>
            </w:r>
            <w:r>
              <w:rPr>
                <w:rFonts w:hint="eastAsia"/>
                <w:kern w:val="0"/>
                <w:szCs w:val="21"/>
              </w:rPr>
              <w:t>；</w:t>
            </w:r>
            <w:r>
              <w:rPr>
                <w:kern w:val="0"/>
                <w:szCs w:val="21"/>
              </w:rPr>
              <w:t>不</w:t>
            </w:r>
            <w:r>
              <w:rPr>
                <w:rFonts w:hint="eastAsia"/>
                <w:kern w:val="0"/>
                <w:szCs w:val="21"/>
              </w:rPr>
              <w:t>私自</w:t>
            </w:r>
            <w:r>
              <w:rPr>
                <w:kern w:val="0"/>
                <w:szCs w:val="21"/>
              </w:rPr>
              <w:t>乱拉乱接电线</w:t>
            </w:r>
            <w:r>
              <w:rPr>
                <w:rFonts w:hint="eastAsia"/>
                <w:kern w:val="0"/>
                <w:szCs w:val="21"/>
              </w:rPr>
              <w:t>电缆</w:t>
            </w:r>
            <w:r>
              <w:rPr>
                <w:kern w:val="0"/>
                <w:szCs w:val="21"/>
              </w:rPr>
              <w:t>，不使用老化的线</w:t>
            </w:r>
            <w:r>
              <w:rPr>
                <w:rFonts w:hint="eastAsia"/>
                <w:kern w:val="0"/>
                <w:szCs w:val="21"/>
              </w:rPr>
              <w:t>缆</w:t>
            </w:r>
            <w:r>
              <w:rPr>
                <w:kern w:val="0"/>
                <w:szCs w:val="21"/>
              </w:rPr>
              <w:t>、花线和木质配电板</w:t>
            </w:r>
            <w:r>
              <w:rPr>
                <w:rFonts w:hint="eastAsia"/>
                <w:kern w:val="0"/>
                <w:szCs w:val="21"/>
              </w:rPr>
              <w:t>；禁止多个接线板串接供电，接线板不宜直接置于地面</w:t>
            </w:r>
            <w:r>
              <w:rPr>
                <w:rFonts w:ascii="宋体" w:hAnsi="宋体" w:hint="eastAsia"/>
                <w:kern w:val="0"/>
              </w:rPr>
              <w:t>，禁止使用有破损的接线板；</w:t>
            </w:r>
            <w:r>
              <w:rPr>
                <w:kern w:val="0"/>
                <w:szCs w:val="21"/>
              </w:rPr>
              <w:t>电线接头绝缘可靠，无裸露连接线，</w:t>
            </w:r>
            <w:r>
              <w:rPr>
                <w:rFonts w:hint="eastAsia"/>
                <w:kern w:val="0"/>
                <w:szCs w:val="21"/>
              </w:rPr>
              <w:t>穿越通道的</w:t>
            </w:r>
            <w:r>
              <w:rPr>
                <w:kern w:val="0"/>
                <w:szCs w:val="21"/>
              </w:rPr>
              <w:t>线缆应有盖板或护套</w:t>
            </w:r>
            <w:r>
              <w:rPr>
                <w:rFonts w:hint="eastAsia"/>
                <w:kern w:val="0"/>
                <w:szCs w:val="21"/>
              </w:rPr>
              <w:t>；</w:t>
            </w:r>
            <w:r>
              <w:rPr>
                <w:kern w:val="0"/>
                <w:szCs w:val="21"/>
              </w:rPr>
              <w:t>大功率仪器（包括空调等）</w:t>
            </w:r>
            <w:r>
              <w:rPr>
                <w:rFonts w:hint="eastAsia"/>
                <w:kern w:val="0"/>
                <w:szCs w:val="21"/>
              </w:rPr>
              <w:t>使用</w:t>
            </w:r>
            <w:r>
              <w:rPr>
                <w:kern w:val="0"/>
                <w:szCs w:val="21"/>
              </w:rPr>
              <w:t>专用插座</w:t>
            </w:r>
            <w:r>
              <w:rPr>
                <w:rFonts w:hint="eastAsia"/>
                <w:kern w:val="0"/>
                <w:szCs w:val="21"/>
              </w:rPr>
              <w:t>（</w:t>
            </w:r>
            <w:r>
              <w:rPr>
                <w:kern w:val="0"/>
                <w:szCs w:val="21"/>
              </w:rPr>
              <w:t>不</w:t>
            </w:r>
            <w:r>
              <w:rPr>
                <w:rFonts w:hint="eastAsia"/>
                <w:kern w:val="0"/>
                <w:szCs w:val="21"/>
              </w:rPr>
              <w:t>可</w:t>
            </w:r>
            <w:r>
              <w:rPr>
                <w:kern w:val="0"/>
                <w:szCs w:val="21"/>
              </w:rPr>
              <w:t>使用接线板</w:t>
            </w:r>
            <w:r>
              <w:rPr>
                <w:rFonts w:hint="eastAsia"/>
                <w:kern w:val="0"/>
                <w:szCs w:val="21"/>
              </w:rPr>
              <w:t>）</w:t>
            </w:r>
            <w:r>
              <w:rPr>
                <w:kern w:val="0"/>
                <w:szCs w:val="21"/>
              </w:rPr>
              <w:t>，用电负荷满足要求；</w:t>
            </w:r>
            <w:r>
              <w:rPr>
                <w:rFonts w:hint="eastAsia"/>
                <w:kern w:val="0"/>
                <w:szCs w:val="21"/>
              </w:rPr>
              <w:t>电器</w:t>
            </w:r>
            <w:r>
              <w:rPr>
                <w:kern w:val="0"/>
                <w:szCs w:val="21"/>
              </w:rPr>
              <w:t>长期不用时，应切断电源</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7.</w:t>
            </w:r>
            <w:r>
              <w:rPr>
                <w:rFonts w:hint="eastAsia"/>
                <w:kern w:val="0"/>
                <w:szCs w:val="21"/>
              </w:rPr>
              <w:t>1</w:t>
            </w:r>
            <w:r>
              <w:rPr>
                <w:kern w:val="0"/>
                <w:szCs w:val="21"/>
              </w:rPr>
              <w:t>.2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给</w:t>
            </w:r>
            <w:r>
              <w:rPr>
                <w:kern w:val="0"/>
                <w:szCs w:val="21"/>
              </w:rPr>
              <w:t>水、</w:t>
            </w:r>
            <w:r>
              <w:rPr>
                <w:rFonts w:hint="eastAsia"/>
                <w:kern w:val="0"/>
                <w:szCs w:val="21"/>
              </w:rPr>
              <w:t>排水系统布置合理，运行正常</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kern w:val="0"/>
                <w:szCs w:val="21"/>
              </w:rPr>
              <w:t>水槽、</w:t>
            </w:r>
            <w:r>
              <w:rPr>
                <w:kern w:val="0"/>
                <w:szCs w:val="21"/>
              </w:rPr>
              <w:t>地漏及下水道畅通，水龙头、上下水管无破损</w:t>
            </w:r>
            <w:r>
              <w:rPr>
                <w:rFonts w:hint="eastAsia"/>
                <w:kern w:val="0"/>
                <w:szCs w:val="21"/>
              </w:rPr>
              <w:t>；</w:t>
            </w:r>
            <w:r>
              <w:rPr>
                <w:kern w:val="0"/>
                <w:szCs w:val="21"/>
              </w:rPr>
              <w:t>各类</w:t>
            </w:r>
            <w:r>
              <w:rPr>
                <w:rFonts w:hint="eastAsia"/>
                <w:kern w:val="0"/>
                <w:szCs w:val="21"/>
              </w:rPr>
              <w:t>连</w:t>
            </w:r>
            <w:r>
              <w:rPr>
                <w:kern w:val="0"/>
                <w:szCs w:val="21"/>
              </w:rPr>
              <w:t>接管无老化破损（特别是冷却冷凝系统的橡胶管接口处）</w:t>
            </w:r>
            <w:r>
              <w:rPr>
                <w:rFonts w:hint="eastAsia"/>
                <w:kern w:val="0"/>
                <w:szCs w:val="21"/>
              </w:rPr>
              <w:t>；各</w:t>
            </w:r>
            <w:r>
              <w:rPr>
                <w:kern w:val="0"/>
                <w:szCs w:val="21"/>
              </w:rPr>
              <w:t>楼层及实验室</w:t>
            </w:r>
            <w:r>
              <w:rPr>
                <w:rFonts w:hint="eastAsia"/>
                <w:kern w:val="0"/>
                <w:szCs w:val="21"/>
              </w:rPr>
              <w:t>的各级水管</w:t>
            </w:r>
            <w:r>
              <w:rPr>
                <w:kern w:val="0"/>
                <w:szCs w:val="21"/>
              </w:rPr>
              <w:t>总阀</w:t>
            </w:r>
            <w:r>
              <w:rPr>
                <w:rFonts w:hint="eastAsia"/>
                <w:kern w:val="0"/>
                <w:szCs w:val="21"/>
              </w:rPr>
              <w:t>需有</w:t>
            </w:r>
            <w:r>
              <w:rPr>
                <w:kern w:val="0"/>
                <w:szCs w:val="21"/>
              </w:rPr>
              <w:t>明显的标识</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7.2</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个人</w:t>
            </w:r>
            <w:r>
              <w:rPr>
                <w:b/>
                <w:kern w:val="0"/>
                <w:szCs w:val="21"/>
              </w:rPr>
              <w:t>防护</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7</w:t>
            </w:r>
            <w:r>
              <w:rPr>
                <w:kern w:val="0"/>
                <w:szCs w:val="21"/>
              </w:rPr>
              <w:t>.</w:t>
            </w:r>
            <w:r>
              <w:rPr>
                <w:rFonts w:hint="eastAsia"/>
                <w:kern w:val="0"/>
                <w:szCs w:val="21"/>
              </w:rPr>
              <w:t>2</w:t>
            </w:r>
            <w:r>
              <w:rPr>
                <w:kern w:val="0"/>
                <w:szCs w:val="21"/>
              </w:rPr>
              <w:t>.1</w:t>
            </w:r>
          </w:p>
        </w:tc>
        <w:tc>
          <w:tcPr>
            <w:tcW w:w="0" w:type="auto"/>
            <w:tcMar>
              <w:left w:w="45" w:type="dxa"/>
              <w:right w:w="45" w:type="dxa"/>
            </w:tcMar>
            <w:vAlign w:val="center"/>
          </w:tcPr>
          <w:p w:rsidR="001D3FB5" w:rsidRDefault="001D3FB5">
            <w:pPr>
              <w:widowControl/>
              <w:spacing w:line="300" w:lineRule="exact"/>
              <w:rPr>
                <w:kern w:val="0"/>
                <w:szCs w:val="21"/>
              </w:rPr>
            </w:pPr>
            <w:r>
              <w:rPr>
                <w:rFonts w:hint="eastAsia"/>
                <w:kern w:val="0"/>
                <w:szCs w:val="21"/>
              </w:rPr>
              <w:t>实验人员需配备合适的个人防护用品</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kern w:val="0"/>
                <w:szCs w:val="21"/>
              </w:rPr>
              <w:t>凡进入实验室人员需穿</w:t>
            </w:r>
            <w:r>
              <w:rPr>
                <w:rFonts w:hint="eastAsia"/>
                <w:kern w:val="0"/>
                <w:szCs w:val="21"/>
              </w:rPr>
              <w:t>着质地合适的</w:t>
            </w:r>
            <w:r>
              <w:rPr>
                <w:kern w:val="0"/>
                <w:szCs w:val="21"/>
              </w:rPr>
              <w:t>实验服或防护服</w:t>
            </w:r>
            <w:r>
              <w:rPr>
                <w:rFonts w:hint="eastAsia"/>
                <w:kern w:val="0"/>
                <w:szCs w:val="21"/>
              </w:rPr>
              <w:t>；</w:t>
            </w:r>
            <w:r>
              <w:rPr>
                <w:kern w:val="0"/>
                <w:szCs w:val="21"/>
              </w:rPr>
              <w:t>按需要佩戴防护眼镜</w:t>
            </w:r>
            <w:r>
              <w:rPr>
                <w:rFonts w:hint="eastAsia"/>
                <w:kern w:val="0"/>
                <w:szCs w:val="21"/>
              </w:rPr>
              <w:t>、防护手套、</w:t>
            </w:r>
            <w:r>
              <w:rPr>
                <w:kern w:val="0"/>
                <w:szCs w:val="21"/>
              </w:rPr>
              <w:t>安全帽、防护帽</w:t>
            </w:r>
            <w:r>
              <w:rPr>
                <w:rFonts w:hint="eastAsia"/>
                <w:kern w:val="0"/>
                <w:szCs w:val="21"/>
              </w:rPr>
              <w:t>、</w:t>
            </w:r>
            <w:r>
              <w:rPr>
                <w:kern w:val="0"/>
                <w:szCs w:val="21"/>
              </w:rPr>
              <w:t>呼吸器或面罩</w:t>
            </w:r>
            <w:r>
              <w:rPr>
                <w:rFonts w:hint="eastAsia"/>
                <w:kern w:val="0"/>
                <w:szCs w:val="21"/>
              </w:rPr>
              <w:t>（</w:t>
            </w:r>
            <w:r>
              <w:rPr>
                <w:kern w:val="0"/>
                <w:szCs w:val="21"/>
              </w:rPr>
              <w:t>呼吸器</w:t>
            </w:r>
            <w:r>
              <w:rPr>
                <w:rFonts w:hint="eastAsia"/>
                <w:kern w:val="0"/>
                <w:szCs w:val="21"/>
              </w:rPr>
              <w:t>或</w:t>
            </w:r>
            <w:r>
              <w:rPr>
                <w:kern w:val="0"/>
                <w:szCs w:val="21"/>
              </w:rPr>
              <w:t>面罩在有效期内，不用时须密封放置</w:t>
            </w:r>
            <w:r>
              <w:rPr>
                <w:rFonts w:hint="eastAsia"/>
                <w:kern w:val="0"/>
                <w:szCs w:val="21"/>
              </w:rPr>
              <w:t>）等；</w:t>
            </w:r>
            <w:r>
              <w:rPr>
                <w:kern w:val="0"/>
                <w:szCs w:val="21"/>
              </w:rPr>
              <w:t>进行化学</w:t>
            </w:r>
            <w:r>
              <w:rPr>
                <w:rFonts w:hint="eastAsia"/>
                <w:kern w:val="0"/>
                <w:szCs w:val="21"/>
              </w:rPr>
              <w:t>、</w:t>
            </w:r>
            <w:r>
              <w:rPr>
                <w:kern w:val="0"/>
                <w:szCs w:val="21"/>
              </w:rPr>
              <w:t>生物安全和高温实验时，不得佩戴隐形眼镜</w:t>
            </w:r>
            <w:r>
              <w:rPr>
                <w:rFonts w:hint="eastAsia"/>
                <w:kern w:val="0"/>
                <w:szCs w:val="21"/>
              </w:rPr>
              <w:t>；</w:t>
            </w:r>
            <w:r>
              <w:rPr>
                <w:kern w:val="0"/>
                <w:szCs w:val="21"/>
              </w:rPr>
              <w:t>操作机床等旋转设备时，不穿戴长围巾、丝巾、领带等</w:t>
            </w:r>
            <w:r>
              <w:rPr>
                <w:rFonts w:hint="eastAsia"/>
                <w:kern w:val="0"/>
                <w:szCs w:val="21"/>
              </w:rPr>
              <w:t>；穿着化学、生物类实验服或戴实验手套，不得随意进入非实验区</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7</w:t>
            </w:r>
            <w:r>
              <w:rPr>
                <w:rFonts w:hint="eastAsia"/>
                <w:kern w:val="0"/>
                <w:szCs w:val="21"/>
              </w:rPr>
              <w:t>.2</w:t>
            </w:r>
            <w:r>
              <w:rPr>
                <w:kern w:val="0"/>
                <w:szCs w:val="21"/>
              </w:rPr>
              <w:t>.2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个人防护用品分散存放，存放地点有明显标识</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kern w:val="0"/>
                <w:szCs w:val="21"/>
              </w:rPr>
              <w:t>在</w:t>
            </w:r>
            <w:r>
              <w:rPr>
                <w:kern w:val="0"/>
                <w:szCs w:val="21"/>
              </w:rPr>
              <w:t>紧急情况</w:t>
            </w:r>
            <w:r>
              <w:rPr>
                <w:rFonts w:hint="eastAsia"/>
                <w:kern w:val="0"/>
                <w:szCs w:val="21"/>
              </w:rPr>
              <w:t>需</w:t>
            </w:r>
            <w:r>
              <w:rPr>
                <w:kern w:val="0"/>
                <w:szCs w:val="21"/>
              </w:rPr>
              <w:t>使用的防化服</w:t>
            </w:r>
            <w:r>
              <w:rPr>
                <w:rFonts w:hint="eastAsia"/>
                <w:kern w:val="0"/>
                <w:szCs w:val="21"/>
              </w:rPr>
              <w:t>等个人</w:t>
            </w:r>
            <w:r>
              <w:rPr>
                <w:kern w:val="0"/>
                <w:szCs w:val="21"/>
              </w:rPr>
              <w:t>防护</w:t>
            </w:r>
            <w:r>
              <w:rPr>
                <w:rFonts w:hint="eastAsia"/>
                <w:kern w:val="0"/>
                <w:szCs w:val="21"/>
              </w:rPr>
              <w:t>器具应</w:t>
            </w:r>
            <w:r>
              <w:rPr>
                <w:kern w:val="0"/>
                <w:szCs w:val="21"/>
              </w:rPr>
              <w:t>分散存放在安全场所，</w:t>
            </w:r>
            <w:r>
              <w:rPr>
                <w:rFonts w:hint="eastAsia"/>
                <w:kern w:val="0"/>
                <w:szCs w:val="21"/>
              </w:rPr>
              <w:t>以</w:t>
            </w:r>
            <w:r>
              <w:rPr>
                <w:kern w:val="0"/>
                <w:szCs w:val="21"/>
              </w:rPr>
              <w:t>便于取用</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7.</w:t>
            </w:r>
            <w:r>
              <w:rPr>
                <w:rFonts w:hint="eastAsia"/>
                <w:kern w:val="0"/>
                <w:szCs w:val="21"/>
              </w:rPr>
              <w:t>2</w:t>
            </w:r>
            <w:r>
              <w:rPr>
                <w:kern w:val="0"/>
                <w:szCs w:val="21"/>
              </w:rPr>
              <w:t>.3</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各类个人防护用品的</w:t>
            </w:r>
            <w:r>
              <w:rPr>
                <w:kern w:val="0"/>
                <w:szCs w:val="21"/>
              </w:rPr>
              <w:t>使用有培训</w:t>
            </w:r>
            <w:r>
              <w:rPr>
                <w:rFonts w:hint="eastAsia"/>
                <w:kern w:val="0"/>
                <w:szCs w:val="21"/>
              </w:rPr>
              <w:t>及</w:t>
            </w:r>
            <w:r>
              <w:rPr>
                <w:kern w:val="0"/>
                <w:szCs w:val="21"/>
              </w:rPr>
              <w:t>定期</w:t>
            </w:r>
            <w:r>
              <w:rPr>
                <w:rFonts w:hint="eastAsia"/>
                <w:kern w:val="0"/>
                <w:szCs w:val="21"/>
              </w:rPr>
              <w:t>检查</w:t>
            </w:r>
            <w:r>
              <w:rPr>
                <w:kern w:val="0"/>
                <w:szCs w:val="21"/>
              </w:rPr>
              <w:t>维护记录</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检查</w:t>
            </w:r>
            <w:r>
              <w:rPr>
                <w:bCs/>
                <w:kern w:val="0"/>
                <w:szCs w:val="21"/>
              </w:rPr>
              <w:t>培训及维护记录</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b/>
                <w:bCs/>
                <w:kern w:val="0"/>
                <w:szCs w:val="21"/>
              </w:rPr>
              <w:t>7.3</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其它</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7.3.1</w:t>
            </w:r>
          </w:p>
        </w:tc>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危险性实验（如高温、高压、高速运</w:t>
            </w:r>
            <w:r>
              <w:rPr>
                <w:kern w:val="0"/>
                <w:szCs w:val="21"/>
              </w:rPr>
              <w:lastRenderedPageBreak/>
              <w:t>转等）时必须有两人在场</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kern w:val="0"/>
                <w:szCs w:val="21"/>
              </w:rPr>
              <w:lastRenderedPageBreak/>
              <w:t>实验时不能脱岗，通宵实验须两人在场</w:t>
            </w:r>
            <w:r>
              <w:rPr>
                <w:rFonts w:hint="eastAsia"/>
                <w:kern w:val="0"/>
                <w:szCs w:val="21"/>
              </w:rPr>
              <w:t>并有事先审批制度</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lastRenderedPageBreak/>
              <w:t>7.3.2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实验台面整洁、实验记录规范</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查看实验台面和实验记录</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8</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b/>
                <w:kern w:val="0"/>
                <w:szCs w:val="21"/>
              </w:rPr>
              <w:t>化学安全</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8.1</w:t>
            </w:r>
          </w:p>
        </w:tc>
        <w:tc>
          <w:tcPr>
            <w:tcW w:w="14226" w:type="dxa"/>
            <w:gridSpan w:val="7"/>
            <w:tcMar>
              <w:left w:w="45" w:type="dxa"/>
              <w:right w:w="45" w:type="dxa"/>
            </w:tcMar>
            <w:vAlign w:val="center"/>
          </w:tcPr>
          <w:p w:rsidR="001D3FB5" w:rsidRDefault="001D3FB5">
            <w:pPr>
              <w:widowControl/>
              <w:spacing w:line="300" w:lineRule="exact"/>
              <w:jc w:val="left"/>
              <w:rPr>
                <w:b/>
                <w:bCs/>
                <w:kern w:val="0"/>
                <w:szCs w:val="21"/>
              </w:rPr>
            </w:pPr>
            <w:r>
              <w:rPr>
                <w:rFonts w:hint="eastAsia"/>
                <w:b/>
                <w:bCs/>
                <w:kern w:val="0"/>
                <w:szCs w:val="21"/>
              </w:rPr>
              <w:t>危险化学品购置</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8.1.1</w:t>
            </w:r>
          </w:p>
        </w:tc>
        <w:tc>
          <w:tcPr>
            <w:tcW w:w="0" w:type="auto"/>
            <w:tcMar>
              <w:left w:w="45" w:type="dxa"/>
              <w:right w:w="45" w:type="dxa"/>
            </w:tcMar>
            <w:vAlign w:val="center"/>
          </w:tcPr>
          <w:p w:rsidR="001D3FB5" w:rsidRDefault="001D3FB5">
            <w:pPr>
              <w:spacing w:line="300" w:lineRule="exact"/>
              <w:jc w:val="left"/>
              <w:rPr>
                <w:kern w:val="0"/>
                <w:szCs w:val="21"/>
              </w:rPr>
            </w:pPr>
            <w:r>
              <w:rPr>
                <w:rFonts w:hint="eastAsia"/>
                <w:kern w:val="0"/>
                <w:szCs w:val="21"/>
              </w:rPr>
              <w:t>危险</w:t>
            </w:r>
            <w:r>
              <w:rPr>
                <w:kern w:val="0"/>
                <w:szCs w:val="21"/>
              </w:rPr>
              <w:t>化学品</w:t>
            </w:r>
            <w:r>
              <w:rPr>
                <w:rFonts w:hint="eastAsia"/>
                <w:kern w:val="0"/>
                <w:szCs w:val="21"/>
              </w:rPr>
              <w:t>采购</w:t>
            </w:r>
            <w:r>
              <w:rPr>
                <w:kern w:val="0"/>
                <w:szCs w:val="21"/>
              </w:rPr>
              <w:t>需要符合要求</w:t>
            </w:r>
          </w:p>
        </w:tc>
        <w:tc>
          <w:tcPr>
            <w:tcW w:w="5267" w:type="dxa"/>
            <w:tcMar>
              <w:left w:w="45" w:type="dxa"/>
              <w:right w:w="45" w:type="dxa"/>
            </w:tcMar>
            <w:vAlign w:val="center"/>
          </w:tcPr>
          <w:p w:rsidR="001D3FB5" w:rsidRDefault="001D3FB5">
            <w:pPr>
              <w:spacing w:line="300" w:lineRule="exact"/>
              <w:jc w:val="left"/>
              <w:rPr>
                <w:kern w:val="0"/>
                <w:szCs w:val="21"/>
              </w:rPr>
            </w:pPr>
            <w:r>
              <w:rPr>
                <w:rFonts w:hint="eastAsia"/>
                <w:kern w:val="0"/>
                <w:szCs w:val="21"/>
              </w:rPr>
              <w:t>危险化学品需</w:t>
            </w:r>
            <w:r>
              <w:rPr>
                <w:kern w:val="0"/>
                <w:szCs w:val="21"/>
              </w:rPr>
              <w:t>向具有生产经营</w:t>
            </w:r>
            <w:r>
              <w:rPr>
                <w:rFonts w:hint="eastAsia"/>
                <w:kern w:val="0"/>
                <w:szCs w:val="21"/>
              </w:rPr>
              <w:t>许可</w:t>
            </w:r>
            <w:r>
              <w:rPr>
                <w:kern w:val="0"/>
                <w:szCs w:val="21"/>
              </w:rPr>
              <w:t>资质的单位</w:t>
            </w:r>
            <w:r>
              <w:rPr>
                <w:rFonts w:hint="eastAsia"/>
                <w:kern w:val="0"/>
                <w:szCs w:val="21"/>
              </w:rPr>
              <w:t>进行</w:t>
            </w:r>
            <w:r>
              <w:rPr>
                <w:kern w:val="0"/>
                <w:szCs w:val="21"/>
              </w:rPr>
              <w:t>购买</w:t>
            </w:r>
            <w:r>
              <w:rPr>
                <w:rFonts w:hint="eastAsia"/>
                <w:kern w:val="0"/>
                <w:szCs w:val="21"/>
              </w:rPr>
              <w:t>，查看相关供应商的经营许可资质证书复印件</w:t>
            </w:r>
          </w:p>
        </w:tc>
        <w:tc>
          <w:tcPr>
            <w:tcW w:w="425" w:type="dxa"/>
            <w:tcMar>
              <w:left w:w="45" w:type="dxa"/>
              <w:right w:w="45" w:type="dxa"/>
            </w:tcMar>
            <w:vAlign w:val="center"/>
          </w:tcPr>
          <w:p w:rsidR="001D3FB5" w:rsidRDefault="001D3FB5">
            <w:pPr>
              <w:spacing w:line="360" w:lineRule="auto"/>
              <w:rPr>
                <w:szCs w:val="21"/>
              </w:rPr>
            </w:pPr>
          </w:p>
        </w:tc>
        <w:tc>
          <w:tcPr>
            <w:tcW w:w="427" w:type="dxa"/>
          </w:tcPr>
          <w:p w:rsidR="001D3FB5" w:rsidRDefault="001D3FB5">
            <w:pPr>
              <w:spacing w:line="360" w:lineRule="auto"/>
              <w:rPr>
                <w:szCs w:val="21"/>
              </w:rPr>
            </w:pPr>
          </w:p>
        </w:tc>
        <w:tc>
          <w:tcPr>
            <w:tcW w:w="427" w:type="dxa"/>
          </w:tcPr>
          <w:p w:rsidR="001D3FB5" w:rsidRDefault="001D3FB5">
            <w:pPr>
              <w:spacing w:line="360" w:lineRule="auto"/>
              <w:rPr>
                <w:szCs w:val="21"/>
              </w:rPr>
            </w:pPr>
          </w:p>
        </w:tc>
        <w:tc>
          <w:tcPr>
            <w:tcW w:w="427" w:type="dxa"/>
          </w:tcPr>
          <w:p w:rsidR="001D3FB5" w:rsidRDefault="001D3FB5">
            <w:pPr>
              <w:spacing w:line="360" w:lineRule="auto"/>
              <w:rPr>
                <w:szCs w:val="21"/>
              </w:rPr>
            </w:pPr>
          </w:p>
        </w:tc>
        <w:tc>
          <w:tcPr>
            <w:tcW w:w="3707" w:type="dxa"/>
          </w:tcPr>
          <w:p w:rsidR="001D3FB5" w:rsidRDefault="001D3FB5">
            <w:pPr>
              <w:spacing w:line="360" w:lineRule="auto"/>
              <w:rPr>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8.1.2</w:t>
            </w:r>
          </w:p>
        </w:tc>
        <w:tc>
          <w:tcPr>
            <w:tcW w:w="0" w:type="auto"/>
            <w:tcMar>
              <w:left w:w="45" w:type="dxa"/>
              <w:right w:w="45" w:type="dxa"/>
            </w:tcMar>
            <w:vAlign w:val="center"/>
          </w:tcPr>
          <w:p w:rsidR="001D3FB5" w:rsidRDefault="001D3FB5">
            <w:pPr>
              <w:spacing w:line="300" w:lineRule="exact"/>
              <w:jc w:val="left"/>
              <w:rPr>
                <w:kern w:val="0"/>
                <w:szCs w:val="21"/>
              </w:rPr>
            </w:pPr>
            <w:r>
              <w:rPr>
                <w:rFonts w:hint="eastAsia"/>
                <w:kern w:val="0"/>
                <w:szCs w:val="21"/>
              </w:rPr>
              <w:t>剧毒品、</w:t>
            </w:r>
            <w:r>
              <w:rPr>
                <w:kern w:val="0"/>
                <w:szCs w:val="21"/>
              </w:rPr>
              <w:t>易制毒品</w:t>
            </w:r>
            <w:r>
              <w:rPr>
                <w:rFonts w:hint="eastAsia"/>
                <w:kern w:val="0"/>
                <w:szCs w:val="21"/>
              </w:rPr>
              <w:t>、</w:t>
            </w:r>
            <w:r>
              <w:rPr>
                <w:kern w:val="0"/>
                <w:szCs w:val="21"/>
              </w:rPr>
              <w:t>易制爆品</w:t>
            </w:r>
            <w:r>
              <w:rPr>
                <w:rFonts w:hint="eastAsia"/>
                <w:kern w:val="0"/>
                <w:szCs w:val="21"/>
              </w:rPr>
              <w:t>、爆</w:t>
            </w:r>
            <w:r>
              <w:rPr>
                <w:kern w:val="0"/>
                <w:szCs w:val="21"/>
              </w:rPr>
              <w:t>炸品</w:t>
            </w:r>
            <w:r>
              <w:rPr>
                <w:rFonts w:hint="eastAsia"/>
                <w:kern w:val="0"/>
                <w:szCs w:val="21"/>
              </w:rPr>
              <w:t>的</w:t>
            </w:r>
            <w:r>
              <w:rPr>
                <w:kern w:val="0"/>
                <w:szCs w:val="21"/>
              </w:rPr>
              <w:t>购买</w:t>
            </w:r>
            <w:r>
              <w:rPr>
                <w:rFonts w:hint="eastAsia"/>
                <w:kern w:val="0"/>
                <w:szCs w:val="21"/>
              </w:rPr>
              <w:t>程序合规</w:t>
            </w:r>
          </w:p>
        </w:tc>
        <w:tc>
          <w:tcPr>
            <w:tcW w:w="5267" w:type="dxa"/>
            <w:tcMar>
              <w:left w:w="45" w:type="dxa"/>
              <w:right w:w="45" w:type="dxa"/>
            </w:tcMar>
            <w:vAlign w:val="center"/>
          </w:tcPr>
          <w:p w:rsidR="001D3FB5" w:rsidRDefault="001D3FB5">
            <w:pPr>
              <w:spacing w:line="300" w:lineRule="exact"/>
              <w:jc w:val="left"/>
              <w:rPr>
                <w:b/>
                <w:bCs/>
                <w:kern w:val="0"/>
                <w:szCs w:val="21"/>
              </w:rPr>
            </w:pPr>
            <w:r>
              <w:rPr>
                <w:rFonts w:hint="eastAsia"/>
                <w:kern w:val="0"/>
                <w:szCs w:val="21"/>
              </w:rPr>
              <w:t>此类危险化学品购买前</w:t>
            </w:r>
            <w:r>
              <w:rPr>
                <w:kern w:val="0"/>
                <w:szCs w:val="21"/>
              </w:rPr>
              <w:t>须经</w:t>
            </w:r>
            <w:r>
              <w:rPr>
                <w:rFonts w:hint="eastAsia"/>
                <w:kern w:val="0"/>
                <w:szCs w:val="21"/>
              </w:rPr>
              <w:t>学</w:t>
            </w:r>
            <w:r>
              <w:rPr>
                <w:kern w:val="0"/>
                <w:szCs w:val="21"/>
              </w:rPr>
              <w:t>校</w:t>
            </w:r>
            <w:r>
              <w:rPr>
                <w:rFonts w:hint="eastAsia"/>
                <w:kern w:val="0"/>
                <w:szCs w:val="21"/>
              </w:rPr>
              <w:t>审</w:t>
            </w:r>
            <w:r>
              <w:rPr>
                <w:kern w:val="0"/>
                <w:szCs w:val="21"/>
              </w:rPr>
              <w:t>批</w:t>
            </w:r>
            <w:r>
              <w:rPr>
                <w:rFonts w:hint="eastAsia"/>
                <w:kern w:val="0"/>
                <w:szCs w:val="21"/>
              </w:rPr>
              <w:t>，</w:t>
            </w:r>
            <w:r>
              <w:rPr>
                <w:kern w:val="0"/>
                <w:szCs w:val="21"/>
              </w:rPr>
              <w:t>报公安部门批准</w:t>
            </w:r>
            <w:r>
              <w:rPr>
                <w:rFonts w:hint="eastAsia"/>
                <w:kern w:val="0"/>
                <w:szCs w:val="21"/>
              </w:rPr>
              <w:t>或</w:t>
            </w:r>
            <w:r>
              <w:rPr>
                <w:kern w:val="0"/>
                <w:szCs w:val="21"/>
              </w:rPr>
              <w:t>备案后</w:t>
            </w:r>
            <w:r>
              <w:rPr>
                <w:rFonts w:hint="eastAsia"/>
                <w:kern w:val="0"/>
                <w:szCs w:val="21"/>
              </w:rPr>
              <w:t>，</w:t>
            </w:r>
            <w:r>
              <w:rPr>
                <w:kern w:val="0"/>
                <w:szCs w:val="21"/>
              </w:rPr>
              <w:t>向具有经营许可资质的单位购买</w:t>
            </w:r>
            <w:r>
              <w:rPr>
                <w:rFonts w:hint="eastAsia"/>
                <w:kern w:val="0"/>
                <w:szCs w:val="21"/>
              </w:rPr>
              <w:t>；</w:t>
            </w:r>
            <w:r>
              <w:rPr>
                <w:kern w:val="0"/>
                <w:szCs w:val="21"/>
              </w:rPr>
              <w:t>校职能部门保留资料、建立档案</w:t>
            </w:r>
            <w:r>
              <w:rPr>
                <w:rFonts w:hint="eastAsia"/>
                <w:kern w:val="0"/>
                <w:szCs w:val="21"/>
              </w:rPr>
              <w:t>；</w:t>
            </w:r>
            <w:r>
              <w:rPr>
                <w:kern w:val="0"/>
                <w:szCs w:val="21"/>
              </w:rPr>
              <w:t>不得私自从外单位获取</w:t>
            </w:r>
            <w:r>
              <w:rPr>
                <w:rFonts w:hint="eastAsia"/>
                <w:kern w:val="0"/>
                <w:szCs w:val="21"/>
              </w:rPr>
              <w:t>管控化学品；查</w:t>
            </w:r>
            <w:r>
              <w:rPr>
                <w:kern w:val="0"/>
                <w:szCs w:val="21"/>
              </w:rPr>
              <w:t>看向上</w:t>
            </w:r>
            <w:r>
              <w:rPr>
                <w:rFonts w:hint="eastAsia"/>
                <w:kern w:val="0"/>
                <w:szCs w:val="21"/>
              </w:rPr>
              <w:t>级</w:t>
            </w:r>
            <w:r>
              <w:rPr>
                <w:kern w:val="0"/>
                <w:szCs w:val="21"/>
              </w:rPr>
              <w:t>主管部门</w:t>
            </w:r>
            <w:r>
              <w:rPr>
                <w:rFonts w:hint="eastAsia"/>
                <w:kern w:val="0"/>
                <w:szCs w:val="21"/>
              </w:rPr>
              <w:t>的报</w:t>
            </w:r>
            <w:r>
              <w:rPr>
                <w:kern w:val="0"/>
                <w:szCs w:val="21"/>
              </w:rPr>
              <w:t>批</w:t>
            </w:r>
            <w:r>
              <w:rPr>
                <w:rFonts w:hint="eastAsia"/>
                <w:kern w:val="0"/>
                <w:szCs w:val="21"/>
              </w:rPr>
              <w:t>记录和</w:t>
            </w:r>
            <w:r>
              <w:rPr>
                <w:kern w:val="0"/>
                <w:szCs w:val="21"/>
              </w:rPr>
              <w:t>学校审批</w:t>
            </w:r>
            <w:r>
              <w:rPr>
                <w:rFonts w:hint="eastAsia"/>
                <w:kern w:val="0"/>
                <w:szCs w:val="21"/>
              </w:rPr>
              <w:t>记录；购买此类危险化学</w:t>
            </w:r>
            <w:r>
              <w:rPr>
                <w:kern w:val="0"/>
                <w:szCs w:val="21"/>
              </w:rPr>
              <w:t>品</w:t>
            </w:r>
            <w:r>
              <w:rPr>
                <w:rFonts w:hint="eastAsia"/>
                <w:kern w:val="0"/>
                <w:szCs w:val="21"/>
              </w:rPr>
              <w:t>应有规范的验收记录</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8.1.3</w:t>
            </w:r>
          </w:p>
        </w:tc>
        <w:tc>
          <w:tcPr>
            <w:tcW w:w="0" w:type="auto"/>
            <w:tcMar>
              <w:left w:w="45" w:type="dxa"/>
              <w:right w:w="45" w:type="dxa"/>
            </w:tcMar>
            <w:vAlign w:val="center"/>
          </w:tcPr>
          <w:p w:rsidR="001D3FB5" w:rsidRDefault="001D3FB5">
            <w:pPr>
              <w:spacing w:line="300" w:lineRule="exact"/>
              <w:jc w:val="left"/>
              <w:rPr>
                <w:kern w:val="0"/>
                <w:szCs w:val="21"/>
              </w:rPr>
            </w:pPr>
            <w:r>
              <w:rPr>
                <w:kern w:val="0"/>
                <w:szCs w:val="21"/>
              </w:rPr>
              <w:t>麻醉药品、精神药品等购买前须向食品药品监督管理部门申请</w:t>
            </w:r>
          </w:p>
        </w:tc>
        <w:tc>
          <w:tcPr>
            <w:tcW w:w="5267" w:type="dxa"/>
            <w:tcMar>
              <w:left w:w="45" w:type="dxa"/>
              <w:right w:w="45" w:type="dxa"/>
            </w:tcMar>
            <w:vAlign w:val="center"/>
          </w:tcPr>
          <w:p w:rsidR="001D3FB5" w:rsidRDefault="001D3FB5">
            <w:pPr>
              <w:spacing w:line="300" w:lineRule="exact"/>
              <w:jc w:val="left"/>
              <w:rPr>
                <w:b/>
                <w:bCs/>
                <w:kern w:val="0"/>
                <w:szCs w:val="21"/>
              </w:rPr>
            </w:pPr>
            <w:r>
              <w:rPr>
                <w:kern w:val="0"/>
                <w:szCs w:val="21"/>
              </w:rPr>
              <w:t>报批同意后向定点供应商或者定点生产企业采购</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8.1.4</w:t>
            </w:r>
          </w:p>
        </w:tc>
        <w:tc>
          <w:tcPr>
            <w:tcW w:w="0" w:type="auto"/>
            <w:tcMar>
              <w:left w:w="45" w:type="dxa"/>
              <w:right w:w="45" w:type="dxa"/>
            </w:tcMar>
            <w:vAlign w:val="center"/>
          </w:tcPr>
          <w:p w:rsidR="001D3FB5" w:rsidRDefault="001D3FB5">
            <w:pPr>
              <w:autoSpaceDE w:val="0"/>
              <w:autoSpaceDN w:val="0"/>
              <w:adjustRightInd w:val="0"/>
              <w:spacing w:line="300" w:lineRule="exact"/>
              <w:jc w:val="left"/>
              <w:rPr>
                <w:kern w:val="0"/>
                <w:szCs w:val="21"/>
              </w:rPr>
            </w:pPr>
            <w:r>
              <w:rPr>
                <w:rFonts w:hint="eastAsia"/>
                <w:kern w:val="0"/>
                <w:szCs w:val="21"/>
              </w:rPr>
              <w:t>保障化学品、气体</w:t>
            </w:r>
            <w:r>
              <w:rPr>
                <w:kern w:val="0"/>
                <w:szCs w:val="21"/>
              </w:rPr>
              <w:t>运输</w:t>
            </w:r>
            <w:r>
              <w:rPr>
                <w:rFonts w:hint="eastAsia"/>
                <w:kern w:val="0"/>
                <w:szCs w:val="21"/>
              </w:rPr>
              <w:t>安全</w:t>
            </w: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查</w:t>
            </w:r>
            <w:r>
              <w:rPr>
                <w:kern w:val="0"/>
                <w:szCs w:val="21"/>
              </w:rPr>
              <w:t>看</w:t>
            </w:r>
            <w:r>
              <w:rPr>
                <w:rFonts w:hint="eastAsia"/>
                <w:kern w:val="0"/>
                <w:szCs w:val="21"/>
              </w:rPr>
              <w:t>资料，现</w:t>
            </w:r>
            <w:r>
              <w:rPr>
                <w:kern w:val="0"/>
                <w:szCs w:val="21"/>
              </w:rPr>
              <w:t>场</w:t>
            </w:r>
            <w:r>
              <w:rPr>
                <w:rFonts w:hint="eastAsia"/>
                <w:kern w:val="0"/>
                <w:szCs w:val="21"/>
              </w:rPr>
              <w:t>抽</w:t>
            </w:r>
            <w:r>
              <w:rPr>
                <w:kern w:val="0"/>
                <w:szCs w:val="21"/>
              </w:rPr>
              <w:t>查</w:t>
            </w:r>
            <w:r>
              <w:rPr>
                <w:rFonts w:hint="eastAsia"/>
                <w:kern w:val="0"/>
                <w:szCs w:val="21"/>
              </w:rPr>
              <w:t>。校</w:t>
            </w:r>
            <w:r>
              <w:rPr>
                <w:kern w:val="0"/>
                <w:szCs w:val="21"/>
              </w:rPr>
              <w:t>园内的运输车</w:t>
            </w:r>
            <w:r>
              <w:rPr>
                <w:rFonts w:hint="eastAsia"/>
                <w:kern w:val="0"/>
                <w:szCs w:val="21"/>
              </w:rPr>
              <w:t>辆、运送</w:t>
            </w:r>
            <w:r>
              <w:rPr>
                <w:kern w:val="0"/>
                <w:szCs w:val="21"/>
              </w:rPr>
              <w:t>人员</w:t>
            </w:r>
            <w:r>
              <w:rPr>
                <w:rFonts w:hint="eastAsia"/>
                <w:kern w:val="0"/>
                <w:szCs w:val="21"/>
              </w:rPr>
              <w:t>、送</w:t>
            </w:r>
            <w:r>
              <w:rPr>
                <w:kern w:val="0"/>
                <w:szCs w:val="21"/>
              </w:rPr>
              <w:t>货方式等</w:t>
            </w:r>
            <w:r>
              <w:rPr>
                <w:rFonts w:hint="eastAsia"/>
                <w:kern w:val="0"/>
                <w:szCs w:val="21"/>
              </w:rPr>
              <w:t>符合相关规范</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8.2</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实验室</w:t>
            </w:r>
            <w:r>
              <w:rPr>
                <w:b/>
                <w:kern w:val="0"/>
                <w:szCs w:val="21"/>
              </w:rPr>
              <w:t>化学</w:t>
            </w:r>
            <w:r>
              <w:rPr>
                <w:rFonts w:hint="eastAsia"/>
                <w:b/>
                <w:kern w:val="0"/>
                <w:szCs w:val="21"/>
              </w:rPr>
              <w:t>品</w:t>
            </w:r>
            <w:r>
              <w:rPr>
                <w:b/>
                <w:kern w:val="0"/>
                <w:szCs w:val="21"/>
              </w:rPr>
              <w:t>存放</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8.2.1</w:t>
            </w:r>
          </w:p>
        </w:tc>
        <w:tc>
          <w:tcPr>
            <w:tcW w:w="0" w:type="auto"/>
            <w:tcMar>
              <w:left w:w="45" w:type="dxa"/>
              <w:right w:w="45" w:type="dxa"/>
            </w:tcMar>
            <w:vAlign w:val="center"/>
          </w:tcPr>
          <w:p w:rsidR="001D3FB5" w:rsidRDefault="001D3FB5">
            <w:pPr>
              <w:widowControl/>
              <w:spacing w:line="300" w:lineRule="exact"/>
              <w:rPr>
                <w:b/>
                <w:kern w:val="0"/>
                <w:szCs w:val="21"/>
              </w:rPr>
            </w:pPr>
            <w:r>
              <w:rPr>
                <w:rFonts w:hint="eastAsia"/>
                <w:kern w:val="0"/>
                <w:szCs w:val="21"/>
              </w:rPr>
              <w:t>实验室</w:t>
            </w:r>
            <w:r>
              <w:rPr>
                <w:kern w:val="0"/>
                <w:szCs w:val="21"/>
              </w:rPr>
              <w:t>内</w:t>
            </w:r>
            <w:r>
              <w:rPr>
                <w:rFonts w:hint="eastAsia"/>
                <w:kern w:val="0"/>
                <w:szCs w:val="21"/>
              </w:rPr>
              <w:t>危险</w:t>
            </w:r>
            <w:r>
              <w:rPr>
                <w:kern w:val="0"/>
                <w:szCs w:val="21"/>
              </w:rPr>
              <w:t>化学品</w:t>
            </w:r>
            <w:r>
              <w:rPr>
                <w:rFonts w:hint="eastAsia"/>
                <w:kern w:val="0"/>
                <w:szCs w:val="21"/>
              </w:rPr>
              <w:t>建有</w:t>
            </w:r>
            <w:r>
              <w:rPr>
                <w:kern w:val="0"/>
                <w:szCs w:val="21"/>
              </w:rPr>
              <w:t>动态台</w:t>
            </w:r>
            <w:r>
              <w:rPr>
                <w:rFonts w:hint="eastAsia"/>
                <w:kern w:val="0"/>
                <w:szCs w:val="21"/>
              </w:rPr>
              <w:t>账</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kern w:val="0"/>
                <w:szCs w:val="21"/>
              </w:rPr>
              <w:t>建立本</w:t>
            </w:r>
            <w:r>
              <w:rPr>
                <w:kern w:val="0"/>
                <w:szCs w:val="21"/>
              </w:rPr>
              <w:t>实验室危险化学品</w:t>
            </w:r>
            <w:r>
              <w:rPr>
                <w:rFonts w:hint="eastAsia"/>
                <w:kern w:val="0"/>
                <w:szCs w:val="21"/>
              </w:rPr>
              <w:t>目录</w:t>
            </w:r>
            <w:r>
              <w:rPr>
                <w:kern w:val="0"/>
                <w:szCs w:val="21"/>
              </w:rPr>
              <w:t>，</w:t>
            </w:r>
            <w:r>
              <w:rPr>
                <w:rFonts w:hint="eastAsia"/>
                <w:kern w:val="0"/>
                <w:szCs w:val="21"/>
              </w:rPr>
              <w:t>并有危险</w:t>
            </w:r>
            <w:r>
              <w:rPr>
                <w:kern w:val="0"/>
                <w:szCs w:val="21"/>
              </w:rPr>
              <w:t>化学品安全技术说明书（</w:t>
            </w:r>
            <w:r>
              <w:rPr>
                <w:kern w:val="0"/>
                <w:szCs w:val="21"/>
              </w:rPr>
              <w:t>MSDS</w:t>
            </w:r>
            <w:r>
              <w:rPr>
                <w:kern w:val="0"/>
                <w:szCs w:val="21"/>
              </w:rPr>
              <w:t>）或安全周知卡，</w:t>
            </w:r>
            <w:r>
              <w:rPr>
                <w:rFonts w:hint="eastAsia"/>
                <w:kern w:val="0"/>
                <w:szCs w:val="21"/>
              </w:rPr>
              <w:t>方便查阅；</w:t>
            </w:r>
            <w:r>
              <w:rPr>
                <w:kern w:val="0"/>
                <w:szCs w:val="21"/>
              </w:rPr>
              <w:t>定期清理过期药品，无累积</w:t>
            </w:r>
            <w:r>
              <w:rPr>
                <w:rFonts w:hint="eastAsia"/>
                <w:kern w:val="0"/>
                <w:szCs w:val="21"/>
              </w:rPr>
              <w:t>现象</w:t>
            </w:r>
          </w:p>
        </w:tc>
        <w:tc>
          <w:tcPr>
            <w:tcW w:w="425" w:type="dxa"/>
            <w:tcMar>
              <w:left w:w="45" w:type="dxa"/>
              <w:right w:w="45" w:type="dxa"/>
            </w:tcMar>
            <w:vAlign w:val="center"/>
          </w:tcPr>
          <w:p w:rsidR="001D3FB5" w:rsidRDefault="001D3FB5">
            <w:pPr>
              <w:spacing w:line="360" w:lineRule="auto"/>
              <w:rPr>
                <w:szCs w:val="21"/>
              </w:rPr>
            </w:pPr>
          </w:p>
        </w:tc>
        <w:tc>
          <w:tcPr>
            <w:tcW w:w="427" w:type="dxa"/>
          </w:tcPr>
          <w:p w:rsidR="001D3FB5" w:rsidRDefault="001D3FB5">
            <w:pPr>
              <w:spacing w:line="360" w:lineRule="auto"/>
              <w:rPr>
                <w:szCs w:val="21"/>
              </w:rPr>
            </w:pPr>
          </w:p>
        </w:tc>
        <w:tc>
          <w:tcPr>
            <w:tcW w:w="427" w:type="dxa"/>
          </w:tcPr>
          <w:p w:rsidR="001D3FB5" w:rsidRDefault="001D3FB5">
            <w:pPr>
              <w:spacing w:line="360" w:lineRule="auto"/>
              <w:rPr>
                <w:szCs w:val="21"/>
              </w:rPr>
            </w:pPr>
          </w:p>
        </w:tc>
        <w:tc>
          <w:tcPr>
            <w:tcW w:w="427" w:type="dxa"/>
          </w:tcPr>
          <w:p w:rsidR="001D3FB5" w:rsidRDefault="001D3FB5">
            <w:pPr>
              <w:spacing w:line="360" w:lineRule="auto"/>
              <w:rPr>
                <w:szCs w:val="21"/>
              </w:rPr>
            </w:pPr>
          </w:p>
        </w:tc>
        <w:tc>
          <w:tcPr>
            <w:tcW w:w="3707" w:type="dxa"/>
          </w:tcPr>
          <w:p w:rsidR="001D3FB5" w:rsidRDefault="001D3FB5">
            <w:pPr>
              <w:spacing w:line="360" w:lineRule="auto"/>
              <w:rPr>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8</w:t>
            </w:r>
            <w:r>
              <w:rPr>
                <w:kern w:val="0"/>
                <w:szCs w:val="21"/>
              </w:rPr>
              <w:t>.2.2</w:t>
            </w:r>
          </w:p>
        </w:tc>
        <w:tc>
          <w:tcPr>
            <w:tcW w:w="0" w:type="auto"/>
            <w:tcMar>
              <w:left w:w="45" w:type="dxa"/>
              <w:right w:w="45" w:type="dxa"/>
            </w:tcMar>
            <w:vAlign w:val="center"/>
          </w:tcPr>
          <w:p w:rsidR="001D3FB5" w:rsidRDefault="001D3FB5">
            <w:pPr>
              <w:widowControl/>
              <w:spacing w:line="300" w:lineRule="exact"/>
              <w:rPr>
                <w:szCs w:val="21"/>
              </w:rPr>
            </w:pPr>
            <w:r>
              <w:rPr>
                <w:rFonts w:hint="eastAsia"/>
                <w:szCs w:val="21"/>
              </w:rPr>
              <w:t>化学品有专用存放空间并科学有序存放</w:t>
            </w:r>
          </w:p>
        </w:tc>
        <w:tc>
          <w:tcPr>
            <w:tcW w:w="5267" w:type="dxa"/>
            <w:tcMar>
              <w:left w:w="45" w:type="dxa"/>
              <w:right w:w="45" w:type="dxa"/>
            </w:tcMar>
            <w:vAlign w:val="center"/>
          </w:tcPr>
          <w:p w:rsidR="001D3FB5" w:rsidRDefault="001D3FB5">
            <w:pPr>
              <w:widowControl/>
              <w:jc w:val="left"/>
              <w:rPr>
                <w:bCs/>
                <w:kern w:val="0"/>
                <w:szCs w:val="21"/>
              </w:rPr>
            </w:pPr>
            <w:r>
              <w:rPr>
                <w:rFonts w:ascii="宋体" w:hAnsi="宋体" w:hint="eastAsia"/>
              </w:rPr>
              <w:t>储藏室、储藏</w:t>
            </w:r>
            <w:r>
              <w:rPr>
                <w:rFonts w:ascii="宋体" w:hAnsi="宋体"/>
              </w:rPr>
              <w:t>区</w:t>
            </w:r>
            <w:r>
              <w:rPr>
                <w:rFonts w:ascii="宋体" w:hAnsi="宋体" w:hint="eastAsia"/>
              </w:rPr>
              <w:t>、储存</w:t>
            </w:r>
            <w:r>
              <w:rPr>
                <w:rFonts w:ascii="宋体" w:hAnsi="宋体"/>
              </w:rPr>
              <w:t>柜</w:t>
            </w:r>
            <w:r>
              <w:rPr>
                <w:rFonts w:ascii="宋体" w:hAnsi="宋体" w:hint="eastAsia"/>
              </w:rPr>
              <w:t>等</w:t>
            </w:r>
            <w:r>
              <w:rPr>
                <w:rFonts w:ascii="宋体" w:hAnsi="宋体" w:hint="eastAsia"/>
                <w:bCs/>
                <w:kern w:val="0"/>
              </w:rPr>
              <w:t>应</w:t>
            </w:r>
            <w:r>
              <w:rPr>
                <w:rFonts w:ascii="宋体" w:hAnsi="宋体"/>
                <w:kern w:val="0"/>
              </w:rPr>
              <w:t>通风、隔热、避光、安全</w:t>
            </w:r>
            <w:r>
              <w:rPr>
                <w:rFonts w:ascii="宋体" w:hAnsi="宋体" w:hint="eastAsia"/>
                <w:kern w:val="0"/>
              </w:rPr>
              <w:t>；有</w:t>
            </w:r>
            <w:r>
              <w:rPr>
                <w:rFonts w:ascii="宋体" w:hAnsi="宋体"/>
                <w:kern w:val="0"/>
              </w:rPr>
              <w:t>机溶剂</w:t>
            </w:r>
            <w:r>
              <w:rPr>
                <w:rFonts w:ascii="宋体" w:hAnsi="宋体" w:hint="eastAsia"/>
                <w:kern w:val="0"/>
              </w:rPr>
              <w:t>储存</w:t>
            </w:r>
            <w:r>
              <w:rPr>
                <w:rFonts w:ascii="宋体" w:hAnsi="宋体"/>
                <w:kern w:val="0"/>
              </w:rPr>
              <w:t>区</w:t>
            </w:r>
            <w:r>
              <w:rPr>
                <w:rFonts w:ascii="宋体" w:hAnsi="宋体" w:hint="eastAsia"/>
                <w:kern w:val="0"/>
              </w:rPr>
              <w:t>应</w:t>
            </w:r>
            <w:r>
              <w:rPr>
                <w:rFonts w:ascii="宋体" w:hAnsi="宋体"/>
                <w:kern w:val="0"/>
              </w:rPr>
              <w:t>远离热源</w:t>
            </w:r>
            <w:r>
              <w:rPr>
                <w:rFonts w:ascii="宋体" w:hAnsi="宋体" w:hint="eastAsia"/>
                <w:kern w:val="0"/>
              </w:rPr>
              <w:t>和火源；</w:t>
            </w:r>
            <w:r>
              <w:rPr>
                <w:rFonts w:ascii="宋体" w:hAnsi="宋体"/>
                <w:kern w:val="0"/>
              </w:rPr>
              <w:t>易泄漏、</w:t>
            </w:r>
            <w:r>
              <w:rPr>
                <w:rFonts w:ascii="宋体" w:hAnsi="宋体" w:hint="eastAsia"/>
                <w:kern w:val="0"/>
              </w:rPr>
              <w:t>易</w:t>
            </w:r>
            <w:r>
              <w:rPr>
                <w:rFonts w:ascii="宋体" w:hAnsi="宋体"/>
                <w:kern w:val="0"/>
              </w:rPr>
              <w:t>挥发的试剂</w:t>
            </w:r>
            <w:r>
              <w:rPr>
                <w:rFonts w:ascii="宋体" w:hAnsi="宋体" w:hint="eastAsia"/>
                <w:kern w:val="0"/>
              </w:rPr>
              <w:t>保证</w:t>
            </w:r>
            <w:r>
              <w:rPr>
                <w:rFonts w:ascii="宋体" w:hAnsi="宋体"/>
                <w:kern w:val="0"/>
              </w:rPr>
              <w:t>充足的通风</w:t>
            </w:r>
            <w:r>
              <w:rPr>
                <w:rFonts w:ascii="宋体" w:hAnsi="宋体" w:hint="eastAsia"/>
                <w:kern w:val="0"/>
              </w:rPr>
              <w:t>；试剂柜</w:t>
            </w:r>
            <w:r>
              <w:rPr>
                <w:rFonts w:ascii="宋体" w:hAnsi="宋体"/>
                <w:kern w:val="0"/>
              </w:rPr>
              <w:t>中不能有电源插座</w:t>
            </w:r>
            <w:r>
              <w:rPr>
                <w:rFonts w:ascii="宋体" w:hAnsi="宋体" w:hint="eastAsia"/>
                <w:kern w:val="0"/>
              </w:rPr>
              <w:t>或接线板；化学品有序分类存放、固体液体不混乱放置、配伍禁忌化学品不得混放、试剂不得叠放；装有试剂的试剂瓶不得开</w:t>
            </w:r>
            <w:r>
              <w:rPr>
                <w:rFonts w:ascii="宋体" w:hAnsi="宋体" w:hint="eastAsia"/>
                <w:kern w:val="0"/>
              </w:rPr>
              <w:lastRenderedPageBreak/>
              <w:t>口放置；配备必要的二次泄漏防护、吸附或防溢流功能；实验台架无挡板不得存放化学试剂</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lastRenderedPageBreak/>
              <w:t>8.2.3</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实验室内存放的危险化学品总量符合规定要求</w:t>
            </w:r>
          </w:p>
        </w:tc>
        <w:tc>
          <w:tcPr>
            <w:tcW w:w="5267" w:type="dxa"/>
            <w:tcMar>
              <w:left w:w="45" w:type="dxa"/>
              <w:right w:w="45" w:type="dxa"/>
            </w:tcMar>
            <w:vAlign w:val="center"/>
          </w:tcPr>
          <w:p w:rsidR="001D3FB5" w:rsidRDefault="001D3FB5">
            <w:pPr>
              <w:rPr>
                <w:bCs/>
                <w:kern w:val="0"/>
                <w:szCs w:val="21"/>
              </w:rPr>
            </w:pPr>
            <w:r>
              <w:rPr>
                <w:rFonts w:hint="eastAsia"/>
                <w:kern w:val="0"/>
                <w:szCs w:val="21"/>
              </w:rPr>
              <w:t>原</w:t>
            </w:r>
            <w:r>
              <w:rPr>
                <w:kern w:val="0"/>
                <w:szCs w:val="21"/>
              </w:rPr>
              <w:t>则上</w:t>
            </w:r>
            <w:r>
              <w:rPr>
                <w:rFonts w:hint="eastAsia"/>
                <w:kern w:val="0"/>
                <w:szCs w:val="21"/>
              </w:rPr>
              <w:t>不应超过</w:t>
            </w:r>
            <w:r>
              <w:rPr>
                <w:rFonts w:hint="eastAsia"/>
                <w:kern w:val="0"/>
                <w:szCs w:val="21"/>
              </w:rPr>
              <w:t>100</w:t>
            </w:r>
            <w:r>
              <w:rPr>
                <w:rFonts w:hint="eastAsia"/>
                <w:kern w:val="0"/>
                <w:szCs w:val="21"/>
              </w:rPr>
              <w:t>公升或</w:t>
            </w:r>
            <w:r>
              <w:rPr>
                <w:rFonts w:hint="eastAsia"/>
                <w:kern w:val="0"/>
                <w:szCs w:val="21"/>
              </w:rPr>
              <w:t>100</w:t>
            </w:r>
            <w:r>
              <w:rPr>
                <w:rFonts w:hint="eastAsia"/>
                <w:kern w:val="0"/>
                <w:szCs w:val="21"/>
              </w:rPr>
              <w:t>千克，其中易燃易爆性化学品的存放总量不应超过</w:t>
            </w:r>
            <w:r>
              <w:rPr>
                <w:rFonts w:hint="eastAsia"/>
                <w:kern w:val="0"/>
                <w:szCs w:val="21"/>
              </w:rPr>
              <w:t>50</w:t>
            </w:r>
            <w:r>
              <w:rPr>
                <w:rFonts w:hint="eastAsia"/>
                <w:kern w:val="0"/>
                <w:szCs w:val="21"/>
              </w:rPr>
              <w:t>公升或</w:t>
            </w:r>
            <w:r>
              <w:rPr>
                <w:rFonts w:hint="eastAsia"/>
                <w:kern w:val="0"/>
                <w:szCs w:val="21"/>
              </w:rPr>
              <w:t>50</w:t>
            </w:r>
            <w:r>
              <w:rPr>
                <w:rFonts w:hint="eastAsia"/>
                <w:kern w:val="0"/>
                <w:szCs w:val="21"/>
              </w:rPr>
              <w:t>千克，且单一包装容器不应大于</w:t>
            </w:r>
            <w:r>
              <w:rPr>
                <w:rFonts w:hint="eastAsia"/>
                <w:kern w:val="0"/>
                <w:szCs w:val="21"/>
              </w:rPr>
              <w:t>20</w:t>
            </w:r>
            <w:r>
              <w:rPr>
                <w:rFonts w:hint="eastAsia"/>
                <w:kern w:val="0"/>
                <w:szCs w:val="21"/>
              </w:rPr>
              <w:t>公升或</w:t>
            </w:r>
            <w:r>
              <w:rPr>
                <w:rFonts w:hint="eastAsia"/>
                <w:kern w:val="0"/>
                <w:szCs w:val="21"/>
              </w:rPr>
              <w:t>20</w:t>
            </w:r>
            <w:r>
              <w:rPr>
                <w:rFonts w:hint="eastAsia"/>
                <w:kern w:val="0"/>
                <w:szCs w:val="21"/>
              </w:rPr>
              <w:t>千克</w:t>
            </w:r>
            <w:r>
              <w:rPr>
                <w:rFonts w:ascii="宋体" w:hAnsi="宋体" w:hint="eastAsia"/>
                <w:kern w:val="0"/>
              </w:rPr>
              <w:t>（可</w:t>
            </w:r>
            <w:r>
              <w:rPr>
                <w:rFonts w:ascii="宋体" w:hAnsi="宋体" w:hint="eastAsia"/>
                <w:bCs/>
                <w:kern w:val="0"/>
              </w:rPr>
              <w:t>按</w:t>
            </w:r>
            <w:r>
              <w:rPr>
                <w:kern w:val="0"/>
              </w:rPr>
              <w:t>50</w:t>
            </w:r>
            <w:r>
              <w:rPr>
                <w:rFonts w:ascii="宋体" w:hAnsi="宋体" w:hint="eastAsia"/>
                <w:kern w:val="0"/>
              </w:rPr>
              <w:t>平方</w:t>
            </w:r>
            <w:r>
              <w:rPr>
                <w:rFonts w:ascii="宋体" w:hAnsi="宋体"/>
                <w:kern w:val="0"/>
              </w:rPr>
              <w:t>米</w:t>
            </w:r>
            <w:r>
              <w:rPr>
                <w:rFonts w:ascii="宋体" w:hAnsi="宋体"/>
                <w:bCs/>
                <w:kern w:val="0"/>
              </w:rPr>
              <w:t>为</w:t>
            </w:r>
            <w:r>
              <w:rPr>
                <w:rFonts w:ascii="宋体" w:hAnsi="宋体" w:hint="eastAsia"/>
                <w:kern w:val="0"/>
              </w:rPr>
              <w:t>标准，存</w:t>
            </w:r>
            <w:r>
              <w:rPr>
                <w:rFonts w:ascii="宋体" w:hAnsi="宋体"/>
                <w:kern w:val="0"/>
              </w:rPr>
              <w:t>放量</w:t>
            </w:r>
            <w:r>
              <w:rPr>
                <w:rFonts w:ascii="宋体" w:hAnsi="宋体" w:hint="eastAsia"/>
                <w:kern w:val="0"/>
              </w:rPr>
              <w:t>以</w:t>
            </w:r>
            <w:r>
              <w:rPr>
                <w:rFonts w:ascii="宋体" w:hAnsi="宋体" w:hint="eastAsia"/>
                <w:bCs/>
                <w:kern w:val="0"/>
              </w:rPr>
              <w:t>实验</w:t>
            </w:r>
            <w:r>
              <w:rPr>
                <w:rFonts w:ascii="宋体" w:hAnsi="宋体"/>
                <w:bCs/>
                <w:kern w:val="0"/>
              </w:rPr>
              <w:t>室</w:t>
            </w:r>
            <w:r>
              <w:rPr>
                <w:rFonts w:ascii="宋体" w:hAnsi="宋体" w:hint="eastAsia"/>
                <w:kern w:val="0"/>
              </w:rPr>
              <w:t>面积比</w:t>
            </w:r>
            <w:r>
              <w:rPr>
                <w:rFonts w:ascii="宋体" w:hAnsi="宋体"/>
                <w:kern w:val="0"/>
              </w:rPr>
              <w:t>考</w:t>
            </w:r>
            <w:r>
              <w:rPr>
                <w:rFonts w:ascii="宋体" w:hAnsi="宋体" w:hint="eastAsia"/>
                <w:kern w:val="0"/>
              </w:rPr>
              <w:t>察）；</w:t>
            </w:r>
            <w:r>
              <w:rPr>
                <w:kern w:val="0"/>
                <w:szCs w:val="21"/>
              </w:rPr>
              <w:t>单个实验装置存在</w:t>
            </w:r>
            <w:r>
              <w:rPr>
                <w:kern w:val="0"/>
                <w:szCs w:val="21"/>
              </w:rPr>
              <w:t>10</w:t>
            </w:r>
            <w:r>
              <w:rPr>
                <w:rFonts w:hint="eastAsia"/>
                <w:kern w:val="0"/>
                <w:szCs w:val="21"/>
              </w:rPr>
              <w:t>公升</w:t>
            </w:r>
            <w:r>
              <w:rPr>
                <w:kern w:val="0"/>
                <w:szCs w:val="21"/>
              </w:rPr>
              <w:t>以上甲类物质储罐，或</w:t>
            </w:r>
            <w:r>
              <w:rPr>
                <w:kern w:val="0"/>
                <w:szCs w:val="21"/>
              </w:rPr>
              <w:t>20</w:t>
            </w:r>
            <w:r>
              <w:rPr>
                <w:rFonts w:hint="eastAsia"/>
                <w:kern w:val="0"/>
                <w:szCs w:val="21"/>
              </w:rPr>
              <w:t>公升</w:t>
            </w:r>
            <w:r>
              <w:rPr>
                <w:kern w:val="0"/>
                <w:szCs w:val="21"/>
              </w:rPr>
              <w:t>以上乙类物质储罐，或</w:t>
            </w:r>
            <w:r>
              <w:rPr>
                <w:kern w:val="0"/>
                <w:szCs w:val="21"/>
              </w:rPr>
              <w:t>50</w:t>
            </w:r>
            <w:r>
              <w:rPr>
                <w:rFonts w:hint="eastAsia"/>
                <w:kern w:val="0"/>
                <w:szCs w:val="21"/>
              </w:rPr>
              <w:t>公升</w:t>
            </w:r>
            <w:r>
              <w:rPr>
                <w:kern w:val="0"/>
                <w:szCs w:val="21"/>
              </w:rPr>
              <w:t>以上丙类物质储罐，需加装泄露报警器及通风联动装置</w:t>
            </w:r>
            <w:r>
              <w:rPr>
                <w:rFonts w:hint="eastAsia"/>
                <w:kern w:val="0"/>
                <w:szCs w:val="21"/>
              </w:rPr>
              <w:t>。可</w:t>
            </w:r>
            <w:r>
              <w:rPr>
                <w:rFonts w:hint="eastAsia"/>
                <w:bCs/>
                <w:kern w:val="0"/>
                <w:szCs w:val="21"/>
              </w:rPr>
              <w:t>按</w:t>
            </w:r>
            <w:r>
              <w:rPr>
                <w:kern w:val="0"/>
                <w:szCs w:val="21"/>
              </w:rPr>
              <w:t>50</w:t>
            </w:r>
            <w:r>
              <w:rPr>
                <w:rFonts w:hint="eastAsia"/>
                <w:kern w:val="0"/>
                <w:szCs w:val="21"/>
              </w:rPr>
              <w:t>平方</w:t>
            </w:r>
            <w:r>
              <w:rPr>
                <w:kern w:val="0"/>
                <w:szCs w:val="21"/>
              </w:rPr>
              <w:t>米</w:t>
            </w:r>
            <w:r>
              <w:rPr>
                <w:bCs/>
                <w:kern w:val="0"/>
                <w:szCs w:val="21"/>
              </w:rPr>
              <w:t>为</w:t>
            </w:r>
            <w:r>
              <w:rPr>
                <w:rFonts w:hint="eastAsia"/>
                <w:kern w:val="0"/>
                <w:szCs w:val="21"/>
              </w:rPr>
              <w:t>标准，存</w:t>
            </w:r>
            <w:r>
              <w:rPr>
                <w:kern w:val="0"/>
                <w:szCs w:val="21"/>
              </w:rPr>
              <w:t>放量</w:t>
            </w:r>
            <w:r>
              <w:rPr>
                <w:rFonts w:hint="eastAsia"/>
                <w:kern w:val="0"/>
                <w:szCs w:val="21"/>
              </w:rPr>
              <w:t>以</w:t>
            </w:r>
            <w:r>
              <w:rPr>
                <w:rFonts w:hint="eastAsia"/>
                <w:bCs/>
                <w:kern w:val="0"/>
                <w:szCs w:val="21"/>
              </w:rPr>
              <w:t>实验</w:t>
            </w:r>
            <w:r>
              <w:rPr>
                <w:bCs/>
                <w:kern w:val="0"/>
                <w:szCs w:val="21"/>
              </w:rPr>
              <w:t>室</w:t>
            </w:r>
            <w:r>
              <w:rPr>
                <w:rFonts w:hint="eastAsia"/>
                <w:kern w:val="0"/>
                <w:szCs w:val="21"/>
              </w:rPr>
              <w:t>面积比</w:t>
            </w:r>
            <w:r>
              <w:rPr>
                <w:kern w:val="0"/>
                <w:szCs w:val="21"/>
              </w:rPr>
              <w:t>考</w:t>
            </w:r>
            <w:r>
              <w:rPr>
                <w:rFonts w:hint="eastAsia"/>
                <w:kern w:val="0"/>
                <w:szCs w:val="21"/>
              </w:rPr>
              <w:t>察</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8.2.4</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化学品标签应显著完整清晰</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ascii="宋体" w:hAnsi="ºÚÌå" w:cs="宋体" w:hint="eastAsia"/>
                <w:kern w:val="0"/>
                <w:szCs w:val="21"/>
              </w:rPr>
              <w:t>化学品包装物上应有符合规定的化学品标签；当化学品由原包装物转移或分装到其他包装物内时，转移或分装后的包装物应及时重新粘贴标识。化学品标签脱落、</w:t>
            </w:r>
            <w:r>
              <w:rPr>
                <w:bCs/>
                <w:kern w:val="0"/>
                <w:szCs w:val="21"/>
              </w:rPr>
              <w:t>模糊、腐蚀</w:t>
            </w:r>
            <w:r>
              <w:rPr>
                <w:rFonts w:ascii="宋体" w:hAnsi="ºÚÌå" w:cs="宋体" w:hint="eastAsia"/>
                <w:kern w:val="0"/>
                <w:szCs w:val="21"/>
              </w:rPr>
              <w:t>后应及时补上，如不能确认，则以废弃化学品处置</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8.3</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实验</w:t>
            </w:r>
            <w:r>
              <w:rPr>
                <w:b/>
                <w:kern w:val="0"/>
                <w:szCs w:val="21"/>
              </w:rPr>
              <w:t>操作安全</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8.3.</w:t>
            </w:r>
            <w:r>
              <w:rPr>
                <w:rFonts w:hint="eastAsia"/>
                <w:kern w:val="0"/>
                <w:szCs w:val="21"/>
              </w:rPr>
              <w:t>1</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制定</w:t>
            </w:r>
            <w:r>
              <w:rPr>
                <w:kern w:val="0"/>
                <w:szCs w:val="21"/>
              </w:rPr>
              <w:t>危险实验、危险化工工艺</w:t>
            </w:r>
            <w:r>
              <w:rPr>
                <w:rFonts w:hint="eastAsia"/>
                <w:kern w:val="0"/>
                <w:szCs w:val="21"/>
              </w:rPr>
              <w:t>指导书、各类</w:t>
            </w:r>
            <w:r>
              <w:rPr>
                <w:kern w:val="0"/>
                <w:szCs w:val="21"/>
              </w:rPr>
              <w:t>标准操作规程（</w:t>
            </w:r>
            <w:r>
              <w:rPr>
                <w:kern w:val="0"/>
                <w:szCs w:val="21"/>
              </w:rPr>
              <w:t>SOP</w:t>
            </w:r>
            <w:r>
              <w:rPr>
                <w:kern w:val="0"/>
                <w:szCs w:val="21"/>
              </w:rPr>
              <w:t>）</w:t>
            </w:r>
            <w:r>
              <w:rPr>
                <w:rFonts w:hint="eastAsia"/>
                <w:kern w:val="0"/>
                <w:szCs w:val="21"/>
              </w:rPr>
              <w:t>、应急预案</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kern w:val="0"/>
                <w:szCs w:val="21"/>
              </w:rPr>
              <w:t>指导书和预案</w:t>
            </w:r>
            <w:r>
              <w:rPr>
                <w:kern w:val="0"/>
                <w:szCs w:val="21"/>
              </w:rPr>
              <w:t>上墙或便于取阅</w:t>
            </w:r>
            <w:r>
              <w:rPr>
                <w:rFonts w:hint="eastAsia"/>
                <w:kern w:val="0"/>
                <w:szCs w:val="21"/>
              </w:rPr>
              <w:t>；按照</w:t>
            </w:r>
            <w:r>
              <w:rPr>
                <w:kern w:val="0"/>
                <w:szCs w:val="21"/>
              </w:rPr>
              <w:t>指导书进行实验</w:t>
            </w:r>
            <w:r>
              <w:rPr>
                <w:rFonts w:hint="eastAsia"/>
                <w:kern w:val="0"/>
                <w:szCs w:val="21"/>
              </w:rPr>
              <w:t>；实验人员熟悉所涉及的危险性及应急处理措施</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8.3.2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危险化工工艺和装置应设置自动控制和电源冗余设计</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kern w:val="0"/>
                <w:szCs w:val="21"/>
              </w:rPr>
              <w:t>涉及危险化工工艺、重点监管危险化学品的反应装置应设置自动化控制系统；涉及放热反应的危险化工工艺生产装置应设置双重电源供电或控制系统应配置不间断电源</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8.3.3</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做好有毒有害废气的处理和防护</w:t>
            </w:r>
          </w:p>
        </w:tc>
        <w:tc>
          <w:tcPr>
            <w:tcW w:w="5267" w:type="dxa"/>
            <w:tcMar>
              <w:left w:w="45" w:type="dxa"/>
              <w:right w:w="45" w:type="dxa"/>
            </w:tcMar>
            <w:vAlign w:val="center"/>
          </w:tcPr>
          <w:p w:rsidR="001D3FB5" w:rsidRDefault="001D3FB5">
            <w:pPr>
              <w:widowControl/>
              <w:spacing w:line="300" w:lineRule="exact"/>
              <w:jc w:val="left"/>
              <w:rPr>
                <w:kern w:val="0"/>
                <w:szCs w:val="21"/>
              </w:rPr>
            </w:pPr>
            <w:r>
              <w:rPr>
                <w:kern w:val="0"/>
                <w:szCs w:val="21"/>
              </w:rPr>
              <w:t>对于产生有毒</w:t>
            </w:r>
            <w:r>
              <w:rPr>
                <w:rFonts w:hint="eastAsia"/>
                <w:kern w:val="0"/>
                <w:szCs w:val="21"/>
              </w:rPr>
              <w:t>有害</w:t>
            </w:r>
            <w:r>
              <w:rPr>
                <w:kern w:val="0"/>
                <w:szCs w:val="21"/>
              </w:rPr>
              <w:t>废气的</w:t>
            </w:r>
            <w:r>
              <w:rPr>
                <w:rFonts w:hint="eastAsia"/>
                <w:kern w:val="0"/>
                <w:szCs w:val="21"/>
              </w:rPr>
              <w:t>实验</w:t>
            </w:r>
            <w:r>
              <w:rPr>
                <w:kern w:val="0"/>
                <w:szCs w:val="21"/>
              </w:rPr>
              <w:t>，</w:t>
            </w:r>
            <w:r>
              <w:rPr>
                <w:rFonts w:hint="eastAsia"/>
                <w:kern w:val="0"/>
                <w:szCs w:val="21"/>
              </w:rPr>
              <w:t>在</w:t>
            </w:r>
            <w:r>
              <w:rPr>
                <w:kern w:val="0"/>
                <w:szCs w:val="21"/>
              </w:rPr>
              <w:t>通风</w:t>
            </w:r>
            <w:r>
              <w:rPr>
                <w:rFonts w:hint="eastAsia"/>
                <w:kern w:val="0"/>
                <w:szCs w:val="21"/>
              </w:rPr>
              <w:t>柜中</w:t>
            </w:r>
            <w:r>
              <w:rPr>
                <w:kern w:val="0"/>
                <w:szCs w:val="21"/>
              </w:rPr>
              <w:t>进行，并在实验装置尾端配有气体吸收装置</w:t>
            </w:r>
            <w:r>
              <w:rPr>
                <w:rFonts w:hint="eastAsia"/>
                <w:kern w:val="0"/>
                <w:szCs w:val="21"/>
              </w:rPr>
              <w:t>；</w:t>
            </w:r>
            <w:r>
              <w:rPr>
                <w:kern w:val="0"/>
                <w:szCs w:val="21"/>
              </w:rPr>
              <w:t>配备</w:t>
            </w:r>
            <w:r>
              <w:rPr>
                <w:rFonts w:hint="eastAsia"/>
                <w:kern w:val="0"/>
                <w:szCs w:val="21"/>
              </w:rPr>
              <w:t>合适</w:t>
            </w:r>
            <w:r>
              <w:rPr>
                <w:kern w:val="0"/>
                <w:szCs w:val="21"/>
              </w:rPr>
              <w:t>有效的呼吸器</w:t>
            </w:r>
          </w:p>
        </w:tc>
        <w:tc>
          <w:tcPr>
            <w:tcW w:w="425" w:type="dxa"/>
            <w:tcMar>
              <w:left w:w="45" w:type="dxa"/>
              <w:right w:w="45" w:type="dxa"/>
            </w:tcMar>
            <w:vAlign w:val="center"/>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3707" w:type="dxa"/>
          </w:tcPr>
          <w:p w:rsidR="001D3FB5" w:rsidRDefault="001D3FB5">
            <w:pPr>
              <w:widowControl/>
              <w:spacing w:line="300" w:lineRule="exact"/>
              <w:jc w:val="left"/>
              <w:rPr>
                <w:kern w:val="0"/>
                <w:szCs w:val="21"/>
              </w:rPr>
            </w:pPr>
          </w:p>
        </w:tc>
      </w:tr>
      <w:tr w:rsidR="001D3FB5" w:rsidTr="004F4010">
        <w:trPr>
          <w:trHeight w:val="543"/>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8.4</w:t>
            </w:r>
          </w:p>
        </w:tc>
        <w:tc>
          <w:tcPr>
            <w:tcW w:w="14226" w:type="dxa"/>
            <w:gridSpan w:val="7"/>
            <w:tcMar>
              <w:left w:w="45" w:type="dxa"/>
              <w:right w:w="45" w:type="dxa"/>
            </w:tcMar>
            <w:vAlign w:val="center"/>
          </w:tcPr>
          <w:p w:rsidR="001D3FB5" w:rsidRDefault="001D3FB5">
            <w:pPr>
              <w:spacing w:line="300" w:lineRule="exact"/>
              <w:jc w:val="left"/>
              <w:rPr>
                <w:b/>
                <w:kern w:val="0"/>
                <w:szCs w:val="21"/>
              </w:rPr>
            </w:pPr>
            <w:r>
              <w:rPr>
                <w:rFonts w:hint="eastAsia"/>
                <w:b/>
                <w:kern w:val="0"/>
                <w:szCs w:val="21"/>
              </w:rPr>
              <w:t>管制类化学品</w:t>
            </w:r>
            <w:r>
              <w:rPr>
                <w:b/>
                <w:kern w:val="0"/>
                <w:szCs w:val="21"/>
              </w:rPr>
              <w:t>管理</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8</w:t>
            </w:r>
            <w:r>
              <w:rPr>
                <w:kern w:val="0"/>
                <w:szCs w:val="21"/>
              </w:rPr>
              <w:t>.4.1</w:t>
            </w:r>
          </w:p>
        </w:tc>
        <w:tc>
          <w:tcPr>
            <w:tcW w:w="0" w:type="auto"/>
            <w:tcMar>
              <w:left w:w="45" w:type="dxa"/>
              <w:right w:w="45" w:type="dxa"/>
            </w:tcMar>
            <w:vAlign w:val="center"/>
          </w:tcPr>
          <w:p w:rsidR="001D3FB5" w:rsidRDefault="001D3FB5">
            <w:pPr>
              <w:spacing w:line="300" w:lineRule="exact"/>
              <w:jc w:val="left"/>
              <w:rPr>
                <w:szCs w:val="21"/>
              </w:rPr>
            </w:pPr>
            <w:r>
              <w:rPr>
                <w:rFonts w:hint="eastAsia"/>
                <w:kern w:val="0"/>
                <w:szCs w:val="21"/>
              </w:rPr>
              <w:t>剧毒化学品执行“五双”管理</w:t>
            </w:r>
            <w:r>
              <w:rPr>
                <w:rFonts w:hint="eastAsia"/>
                <w:bCs/>
                <w:kern w:val="0"/>
                <w:szCs w:val="21"/>
              </w:rPr>
              <w:t>（即</w:t>
            </w:r>
            <w:r>
              <w:rPr>
                <w:bCs/>
                <w:kern w:val="0"/>
                <w:szCs w:val="21"/>
              </w:rPr>
              <w:t>双</w:t>
            </w:r>
            <w:r>
              <w:rPr>
                <w:bCs/>
                <w:kern w:val="0"/>
                <w:szCs w:val="21"/>
              </w:rPr>
              <w:lastRenderedPageBreak/>
              <w:t>人验收、双人保管、双人发货、双把锁、双本账</w:t>
            </w:r>
            <w:r>
              <w:rPr>
                <w:rFonts w:hint="eastAsia"/>
                <w:bCs/>
                <w:kern w:val="0"/>
                <w:szCs w:val="21"/>
              </w:rPr>
              <w:t>）</w:t>
            </w:r>
            <w:r>
              <w:rPr>
                <w:kern w:val="0"/>
                <w:szCs w:val="21"/>
              </w:rPr>
              <w:t>，</w:t>
            </w:r>
            <w:r>
              <w:rPr>
                <w:rFonts w:hint="eastAsia"/>
                <w:kern w:val="0"/>
                <w:szCs w:val="21"/>
              </w:rPr>
              <w:t>技防措施</w:t>
            </w:r>
            <w:r>
              <w:rPr>
                <w:kern w:val="0"/>
                <w:szCs w:val="21"/>
              </w:rPr>
              <w:t>符合管制要求</w:t>
            </w:r>
          </w:p>
          <w:p w:rsidR="001D3FB5" w:rsidRDefault="001D3FB5">
            <w:pPr>
              <w:widowControl/>
              <w:spacing w:line="300" w:lineRule="exact"/>
              <w:jc w:val="left"/>
              <w:rPr>
                <w:kern w:val="0"/>
                <w:szCs w:val="21"/>
              </w:rPr>
            </w:pP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kern w:val="0"/>
                <w:szCs w:val="21"/>
              </w:rPr>
              <w:lastRenderedPageBreak/>
              <w:t>单独存放、不得与易燃、易爆、腐蚀性物品等―起存放；</w:t>
            </w:r>
            <w:r>
              <w:rPr>
                <w:rFonts w:hint="eastAsia"/>
                <w:kern w:val="0"/>
                <w:szCs w:val="21"/>
              </w:rPr>
              <w:lastRenderedPageBreak/>
              <w:t>有专人管理并做好贮存、领取、发放情况登记，登记资料至少保存</w:t>
            </w:r>
            <w:r>
              <w:rPr>
                <w:kern w:val="0"/>
                <w:szCs w:val="21"/>
              </w:rPr>
              <w:t>1</w:t>
            </w:r>
            <w:r>
              <w:rPr>
                <w:rFonts w:hint="eastAsia"/>
                <w:kern w:val="0"/>
                <w:szCs w:val="21"/>
              </w:rPr>
              <w:t>年；防盗安全门应符合</w:t>
            </w:r>
            <w:r>
              <w:rPr>
                <w:kern w:val="0"/>
                <w:szCs w:val="21"/>
              </w:rPr>
              <w:t>GB17565</w:t>
            </w:r>
            <w:r>
              <w:rPr>
                <w:rFonts w:hint="eastAsia"/>
                <w:kern w:val="0"/>
                <w:szCs w:val="21"/>
              </w:rPr>
              <w:t>的要求，防盗安全级别为乙级</w:t>
            </w:r>
            <w:r>
              <w:rPr>
                <w:kern w:val="0"/>
                <w:szCs w:val="21"/>
              </w:rPr>
              <w:t>(</w:t>
            </w:r>
            <w:r>
              <w:rPr>
                <w:rFonts w:hint="eastAsia"/>
                <w:kern w:val="0"/>
                <w:szCs w:val="21"/>
              </w:rPr>
              <w:t>含</w:t>
            </w:r>
            <w:r>
              <w:rPr>
                <w:kern w:val="0"/>
                <w:szCs w:val="21"/>
              </w:rPr>
              <w:t>)</w:t>
            </w:r>
            <w:r>
              <w:rPr>
                <w:rFonts w:hint="eastAsia"/>
                <w:kern w:val="0"/>
                <w:szCs w:val="21"/>
              </w:rPr>
              <w:t>以上；防盗锁应符合</w:t>
            </w:r>
            <w:r>
              <w:rPr>
                <w:kern w:val="0"/>
                <w:szCs w:val="21"/>
              </w:rPr>
              <w:t>GA/T73</w:t>
            </w:r>
            <w:r>
              <w:rPr>
                <w:rFonts w:hint="eastAsia"/>
                <w:kern w:val="0"/>
                <w:szCs w:val="21"/>
              </w:rPr>
              <w:t>的要求；防盗保险柜应符合《防盗保险柜》</w:t>
            </w:r>
            <w:r>
              <w:rPr>
                <w:kern w:val="0"/>
                <w:szCs w:val="21"/>
              </w:rPr>
              <w:t>GB10409-2001</w:t>
            </w:r>
            <w:r>
              <w:rPr>
                <w:rFonts w:hint="eastAsia"/>
                <w:kern w:val="0"/>
                <w:szCs w:val="21"/>
              </w:rPr>
              <w:t>的要求；监控管控执行公安要求</w:t>
            </w:r>
          </w:p>
        </w:tc>
        <w:tc>
          <w:tcPr>
            <w:tcW w:w="425" w:type="dxa"/>
            <w:tcMar>
              <w:left w:w="45" w:type="dxa"/>
              <w:right w:w="45" w:type="dxa"/>
            </w:tcMar>
            <w:vAlign w:val="center"/>
          </w:tcPr>
          <w:p w:rsidR="001D3FB5" w:rsidRDefault="001D3FB5">
            <w:pPr>
              <w:widowControl/>
              <w:spacing w:line="300" w:lineRule="exact"/>
              <w:jc w:val="left"/>
              <w:rPr>
                <w:b/>
                <w:kern w:val="0"/>
                <w:szCs w:val="21"/>
              </w:rPr>
            </w:pPr>
          </w:p>
        </w:tc>
        <w:tc>
          <w:tcPr>
            <w:tcW w:w="427" w:type="dxa"/>
          </w:tcPr>
          <w:p w:rsidR="001D3FB5" w:rsidRDefault="001D3FB5">
            <w:pPr>
              <w:widowControl/>
              <w:spacing w:line="300" w:lineRule="exact"/>
              <w:jc w:val="left"/>
              <w:rPr>
                <w:b/>
                <w:kern w:val="0"/>
                <w:szCs w:val="21"/>
              </w:rPr>
            </w:pPr>
          </w:p>
        </w:tc>
        <w:tc>
          <w:tcPr>
            <w:tcW w:w="427" w:type="dxa"/>
          </w:tcPr>
          <w:p w:rsidR="001D3FB5" w:rsidRDefault="001D3FB5">
            <w:pPr>
              <w:widowControl/>
              <w:spacing w:line="300" w:lineRule="exact"/>
              <w:jc w:val="left"/>
              <w:rPr>
                <w:b/>
                <w:kern w:val="0"/>
                <w:szCs w:val="21"/>
              </w:rPr>
            </w:pPr>
          </w:p>
        </w:tc>
        <w:tc>
          <w:tcPr>
            <w:tcW w:w="427" w:type="dxa"/>
          </w:tcPr>
          <w:p w:rsidR="001D3FB5" w:rsidRDefault="001D3FB5">
            <w:pPr>
              <w:widowControl/>
              <w:spacing w:line="300" w:lineRule="exact"/>
              <w:jc w:val="left"/>
              <w:rPr>
                <w:b/>
                <w:kern w:val="0"/>
                <w:szCs w:val="21"/>
              </w:rPr>
            </w:pPr>
          </w:p>
        </w:tc>
        <w:tc>
          <w:tcPr>
            <w:tcW w:w="3707" w:type="dxa"/>
          </w:tcPr>
          <w:p w:rsidR="001D3FB5" w:rsidRDefault="001D3FB5">
            <w:pPr>
              <w:widowControl/>
              <w:spacing w:line="300" w:lineRule="exact"/>
              <w:jc w:val="left"/>
              <w:rPr>
                <w:b/>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lastRenderedPageBreak/>
              <w:t>8</w:t>
            </w:r>
            <w:r>
              <w:rPr>
                <w:kern w:val="0"/>
                <w:szCs w:val="21"/>
              </w:rPr>
              <w:t>.4.2</w:t>
            </w:r>
          </w:p>
        </w:tc>
        <w:tc>
          <w:tcPr>
            <w:tcW w:w="0" w:type="auto"/>
            <w:tcMar>
              <w:left w:w="45" w:type="dxa"/>
              <w:right w:w="45" w:type="dxa"/>
            </w:tcMar>
            <w:vAlign w:val="center"/>
          </w:tcPr>
          <w:p w:rsidR="001D3FB5" w:rsidRDefault="001D3FB5">
            <w:pPr>
              <w:spacing w:line="300" w:lineRule="exact"/>
              <w:jc w:val="left"/>
              <w:rPr>
                <w:szCs w:val="21"/>
              </w:rPr>
            </w:pPr>
            <w:r>
              <w:rPr>
                <w:rFonts w:hint="eastAsia"/>
                <w:kern w:val="0"/>
                <w:szCs w:val="21"/>
              </w:rPr>
              <w:t>麻醉药品和第一类精神药品管理</w:t>
            </w:r>
            <w:r>
              <w:rPr>
                <w:kern w:val="0"/>
                <w:szCs w:val="21"/>
              </w:rPr>
              <w:t>符合</w:t>
            </w:r>
            <w:r>
              <w:rPr>
                <w:rFonts w:hint="eastAsia"/>
                <w:kern w:val="0"/>
                <w:szCs w:val="21"/>
              </w:rPr>
              <w:t>“双人双锁”，有</w:t>
            </w:r>
            <w:r>
              <w:rPr>
                <w:kern w:val="0"/>
                <w:szCs w:val="21"/>
              </w:rPr>
              <w:t>专用账册</w:t>
            </w:r>
          </w:p>
          <w:p w:rsidR="001D3FB5" w:rsidRDefault="001D3FB5">
            <w:pPr>
              <w:widowControl/>
              <w:spacing w:line="300" w:lineRule="exact"/>
              <w:jc w:val="left"/>
              <w:rPr>
                <w:kern w:val="0"/>
                <w:szCs w:val="21"/>
              </w:rPr>
            </w:pP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kern w:val="0"/>
                <w:szCs w:val="21"/>
              </w:rPr>
              <w:t>设立专库或者专柜储存；专库应当设有防盗设施并安装报警装置；专柜应当使用保险柜；专库和专柜应当实行双人双锁管理；配备专人管理并建立专用账册，专用账册的保存期限应当自药品有效期期满之日起不少于</w:t>
            </w:r>
            <w:r>
              <w:rPr>
                <w:kern w:val="0"/>
                <w:szCs w:val="21"/>
              </w:rPr>
              <w:t>5</w:t>
            </w:r>
            <w:r>
              <w:rPr>
                <w:rFonts w:hint="eastAsia"/>
                <w:kern w:val="0"/>
                <w:szCs w:val="21"/>
              </w:rPr>
              <w:t>年</w:t>
            </w:r>
          </w:p>
        </w:tc>
        <w:tc>
          <w:tcPr>
            <w:tcW w:w="425" w:type="dxa"/>
            <w:tcMar>
              <w:left w:w="45" w:type="dxa"/>
              <w:right w:w="45" w:type="dxa"/>
            </w:tcMar>
            <w:vAlign w:val="center"/>
          </w:tcPr>
          <w:p w:rsidR="001D3FB5" w:rsidRDefault="001D3FB5">
            <w:pPr>
              <w:widowControl/>
              <w:spacing w:line="300" w:lineRule="exact"/>
              <w:jc w:val="left"/>
              <w:rPr>
                <w:b/>
                <w:kern w:val="0"/>
                <w:szCs w:val="21"/>
              </w:rPr>
            </w:pPr>
          </w:p>
        </w:tc>
        <w:tc>
          <w:tcPr>
            <w:tcW w:w="427" w:type="dxa"/>
          </w:tcPr>
          <w:p w:rsidR="001D3FB5" w:rsidRDefault="001D3FB5">
            <w:pPr>
              <w:widowControl/>
              <w:spacing w:line="300" w:lineRule="exact"/>
              <w:jc w:val="left"/>
              <w:rPr>
                <w:b/>
                <w:kern w:val="0"/>
                <w:szCs w:val="21"/>
              </w:rPr>
            </w:pPr>
          </w:p>
        </w:tc>
        <w:tc>
          <w:tcPr>
            <w:tcW w:w="427" w:type="dxa"/>
          </w:tcPr>
          <w:p w:rsidR="001D3FB5" w:rsidRDefault="001D3FB5">
            <w:pPr>
              <w:widowControl/>
              <w:spacing w:line="300" w:lineRule="exact"/>
              <w:jc w:val="left"/>
              <w:rPr>
                <w:b/>
                <w:kern w:val="0"/>
                <w:szCs w:val="21"/>
              </w:rPr>
            </w:pPr>
          </w:p>
        </w:tc>
        <w:tc>
          <w:tcPr>
            <w:tcW w:w="427" w:type="dxa"/>
          </w:tcPr>
          <w:p w:rsidR="001D3FB5" w:rsidRDefault="001D3FB5">
            <w:pPr>
              <w:widowControl/>
              <w:spacing w:line="300" w:lineRule="exact"/>
              <w:jc w:val="left"/>
              <w:rPr>
                <w:b/>
                <w:kern w:val="0"/>
                <w:szCs w:val="21"/>
              </w:rPr>
            </w:pPr>
          </w:p>
        </w:tc>
        <w:tc>
          <w:tcPr>
            <w:tcW w:w="3707" w:type="dxa"/>
          </w:tcPr>
          <w:p w:rsidR="001D3FB5" w:rsidRDefault="001D3FB5">
            <w:pPr>
              <w:widowControl/>
              <w:spacing w:line="300" w:lineRule="exact"/>
              <w:jc w:val="left"/>
              <w:rPr>
                <w:b/>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8</w:t>
            </w:r>
            <w:r>
              <w:rPr>
                <w:kern w:val="0"/>
                <w:szCs w:val="21"/>
              </w:rPr>
              <w:t>.4.3</w:t>
            </w:r>
          </w:p>
        </w:tc>
        <w:tc>
          <w:tcPr>
            <w:tcW w:w="0" w:type="auto"/>
            <w:tcMar>
              <w:left w:w="45" w:type="dxa"/>
              <w:right w:w="45" w:type="dxa"/>
            </w:tcMar>
            <w:vAlign w:val="center"/>
          </w:tcPr>
          <w:p w:rsidR="001D3FB5" w:rsidRDefault="001D3FB5">
            <w:pPr>
              <w:spacing w:line="300" w:lineRule="exact"/>
              <w:jc w:val="left"/>
              <w:rPr>
                <w:szCs w:val="21"/>
              </w:rPr>
            </w:pPr>
            <w:r>
              <w:rPr>
                <w:rFonts w:hint="eastAsia"/>
                <w:kern w:val="0"/>
                <w:szCs w:val="21"/>
              </w:rPr>
              <w:t>易制爆化学品存量合规</w:t>
            </w:r>
            <w:r>
              <w:rPr>
                <w:kern w:val="0"/>
                <w:szCs w:val="21"/>
              </w:rPr>
              <w:t>、</w:t>
            </w:r>
            <w:r>
              <w:rPr>
                <w:rFonts w:hint="eastAsia"/>
                <w:kern w:val="0"/>
                <w:szCs w:val="21"/>
              </w:rPr>
              <w:t>双人双锁</w:t>
            </w:r>
          </w:p>
          <w:p w:rsidR="001D3FB5" w:rsidRDefault="001D3FB5">
            <w:pPr>
              <w:widowControl/>
              <w:spacing w:line="300" w:lineRule="exact"/>
              <w:jc w:val="left"/>
              <w:rPr>
                <w:kern w:val="0"/>
                <w:szCs w:val="21"/>
              </w:rPr>
            </w:pP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kern w:val="0"/>
                <w:szCs w:val="21"/>
              </w:rPr>
              <w:t>存放场所出入口应设置防盗安全门，或存放在专用储存柜内；储存场所防盗安全级别应为乙级（含）以上；专用储存柜应具有防盗功能，符合双人双锁管理要求，并安装机械防盗锁</w:t>
            </w:r>
          </w:p>
        </w:tc>
        <w:tc>
          <w:tcPr>
            <w:tcW w:w="425" w:type="dxa"/>
            <w:tcMar>
              <w:left w:w="45" w:type="dxa"/>
              <w:right w:w="45" w:type="dxa"/>
            </w:tcMar>
            <w:vAlign w:val="center"/>
          </w:tcPr>
          <w:p w:rsidR="001D3FB5" w:rsidRDefault="001D3FB5">
            <w:pPr>
              <w:widowControl/>
              <w:spacing w:line="300" w:lineRule="exact"/>
              <w:jc w:val="left"/>
              <w:rPr>
                <w:b/>
                <w:kern w:val="0"/>
                <w:szCs w:val="21"/>
              </w:rPr>
            </w:pPr>
          </w:p>
        </w:tc>
        <w:tc>
          <w:tcPr>
            <w:tcW w:w="427" w:type="dxa"/>
          </w:tcPr>
          <w:p w:rsidR="001D3FB5" w:rsidRDefault="001D3FB5">
            <w:pPr>
              <w:widowControl/>
              <w:spacing w:line="300" w:lineRule="exact"/>
              <w:jc w:val="left"/>
              <w:rPr>
                <w:b/>
                <w:kern w:val="0"/>
                <w:szCs w:val="21"/>
              </w:rPr>
            </w:pPr>
          </w:p>
        </w:tc>
        <w:tc>
          <w:tcPr>
            <w:tcW w:w="427" w:type="dxa"/>
          </w:tcPr>
          <w:p w:rsidR="001D3FB5" w:rsidRDefault="001D3FB5">
            <w:pPr>
              <w:widowControl/>
              <w:spacing w:line="300" w:lineRule="exact"/>
              <w:jc w:val="left"/>
              <w:rPr>
                <w:b/>
                <w:kern w:val="0"/>
                <w:szCs w:val="21"/>
              </w:rPr>
            </w:pPr>
          </w:p>
        </w:tc>
        <w:tc>
          <w:tcPr>
            <w:tcW w:w="427" w:type="dxa"/>
          </w:tcPr>
          <w:p w:rsidR="001D3FB5" w:rsidRDefault="001D3FB5">
            <w:pPr>
              <w:widowControl/>
              <w:spacing w:line="300" w:lineRule="exact"/>
              <w:jc w:val="left"/>
              <w:rPr>
                <w:b/>
                <w:kern w:val="0"/>
                <w:szCs w:val="21"/>
              </w:rPr>
            </w:pPr>
          </w:p>
        </w:tc>
        <w:tc>
          <w:tcPr>
            <w:tcW w:w="3707" w:type="dxa"/>
          </w:tcPr>
          <w:p w:rsidR="001D3FB5" w:rsidRDefault="001D3FB5">
            <w:pPr>
              <w:widowControl/>
              <w:spacing w:line="300" w:lineRule="exact"/>
              <w:jc w:val="left"/>
              <w:rPr>
                <w:b/>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8</w:t>
            </w:r>
            <w:r>
              <w:rPr>
                <w:kern w:val="0"/>
                <w:szCs w:val="21"/>
              </w:rPr>
              <w:t>.4.4</w:t>
            </w:r>
          </w:p>
        </w:tc>
        <w:tc>
          <w:tcPr>
            <w:tcW w:w="0" w:type="auto"/>
            <w:tcMar>
              <w:left w:w="45" w:type="dxa"/>
              <w:right w:w="45" w:type="dxa"/>
            </w:tcMar>
            <w:vAlign w:val="center"/>
          </w:tcPr>
          <w:p w:rsidR="001D3FB5" w:rsidRDefault="001D3FB5">
            <w:pPr>
              <w:spacing w:line="300" w:lineRule="exact"/>
              <w:jc w:val="left"/>
              <w:rPr>
                <w:kern w:val="0"/>
                <w:szCs w:val="21"/>
              </w:rPr>
            </w:pPr>
            <w:r>
              <w:rPr>
                <w:rFonts w:hint="eastAsia"/>
                <w:kern w:val="0"/>
                <w:szCs w:val="21"/>
              </w:rPr>
              <w:t>易制毒化学品储存规范</w:t>
            </w:r>
            <w:r>
              <w:rPr>
                <w:kern w:val="0"/>
                <w:szCs w:val="21"/>
              </w:rPr>
              <w:t>，</w:t>
            </w:r>
            <w:r>
              <w:rPr>
                <w:rFonts w:hint="eastAsia"/>
                <w:kern w:val="0"/>
                <w:szCs w:val="21"/>
              </w:rPr>
              <w:t>台账清晰</w:t>
            </w:r>
          </w:p>
          <w:p w:rsidR="001D3FB5" w:rsidRDefault="001D3FB5">
            <w:pPr>
              <w:widowControl/>
              <w:spacing w:line="300" w:lineRule="exact"/>
              <w:jc w:val="left"/>
              <w:rPr>
                <w:kern w:val="0"/>
                <w:szCs w:val="21"/>
              </w:rPr>
            </w:pP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设置专库或者专柜储存；专库应当设有防盗设施，专柜应当使用保险柜；第一类易制毒化学品、药品类易制毒化学品实现双人双锁管理，账册保存期限不少于</w:t>
            </w:r>
            <w:r>
              <w:rPr>
                <w:rFonts w:hint="eastAsia"/>
                <w:kern w:val="0"/>
                <w:szCs w:val="21"/>
              </w:rPr>
              <w:t>2</w:t>
            </w:r>
            <w:r>
              <w:rPr>
                <w:rFonts w:hint="eastAsia"/>
                <w:kern w:val="0"/>
                <w:szCs w:val="21"/>
              </w:rPr>
              <w:t>年</w:t>
            </w:r>
          </w:p>
        </w:tc>
        <w:tc>
          <w:tcPr>
            <w:tcW w:w="425" w:type="dxa"/>
            <w:tcMar>
              <w:left w:w="45" w:type="dxa"/>
              <w:right w:w="45" w:type="dxa"/>
            </w:tcMar>
            <w:vAlign w:val="center"/>
          </w:tcPr>
          <w:p w:rsidR="001D3FB5" w:rsidRDefault="001D3FB5">
            <w:pPr>
              <w:widowControl/>
              <w:spacing w:line="300" w:lineRule="exact"/>
              <w:jc w:val="left"/>
              <w:rPr>
                <w:b/>
                <w:kern w:val="0"/>
                <w:szCs w:val="21"/>
              </w:rPr>
            </w:pPr>
          </w:p>
        </w:tc>
        <w:tc>
          <w:tcPr>
            <w:tcW w:w="427" w:type="dxa"/>
          </w:tcPr>
          <w:p w:rsidR="001D3FB5" w:rsidRDefault="001D3FB5">
            <w:pPr>
              <w:widowControl/>
              <w:spacing w:line="300" w:lineRule="exact"/>
              <w:jc w:val="left"/>
              <w:rPr>
                <w:b/>
                <w:kern w:val="0"/>
                <w:szCs w:val="21"/>
              </w:rPr>
            </w:pPr>
          </w:p>
        </w:tc>
        <w:tc>
          <w:tcPr>
            <w:tcW w:w="427" w:type="dxa"/>
          </w:tcPr>
          <w:p w:rsidR="001D3FB5" w:rsidRDefault="001D3FB5">
            <w:pPr>
              <w:widowControl/>
              <w:spacing w:line="300" w:lineRule="exact"/>
              <w:jc w:val="left"/>
              <w:rPr>
                <w:b/>
                <w:kern w:val="0"/>
                <w:szCs w:val="21"/>
              </w:rPr>
            </w:pPr>
          </w:p>
        </w:tc>
        <w:tc>
          <w:tcPr>
            <w:tcW w:w="427" w:type="dxa"/>
          </w:tcPr>
          <w:p w:rsidR="001D3FB5" w:rsidRDefault="001D3FB5">
            <w:pPr>
              <w:widowControl/>
              <w:spacing w:line="300" w:lineRule="exact"/>
              <w:jc w:val="left"/>
              <w:rPr>
                <w:b/>
                <w:kern w:val="0"/>
                <w:szCs w:val="21"/>
              </w:rPr>
            </w:pPr>
          </w:p>
        </w:tc>
        <w:tc>
          <w:tcPr>
            <w:tcW w:w="3707" w:type="dxa"/>
          </w:tcPr>
          <w:p w:rsidR="001D3FB5" w:rsidRDefault="001D3FB5">
            <w:pPr>
              <w:widowControl/>
              <w:spacing w:line="300" w:lineRule="exact"/>
              <w:jc w:val="left"/>
              <w:rPr>
                <w:b/>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8</w:t>
            </w:r>
            <w:r>
              <w:rPr>
                <w:kern w:val="0"/>
                <w:szCs w:val="21"/>
              </w:rPr>
              <w:t>.4.5</w:t>
            </w:r>
          </w:p>
        </w:tc>
        <w:tc>
          <w:tcPr>
            <w:tcW w:w="0" w:type="auto"/>
            <w:tcMar>
              <w:left w:w="45" w:type="dxa"/>
              <w:right w:w="45" w:type="dxa"/>
            </w:tcMar>
            <w:vAlign w:val="center"/>
          </w:tcPr>
          <w:p w:rsidR="001D3FB5" w:rsidRDefault="001D3FB5">
            <w:pPr>
              <w:spacing w:line="300" w:lineRule="exact"/>
              <w:jc w:val="left"/>
              <w:rPr>
                <w:kern w:val="0"/>
                <w:szCs w:val="21"/>
              </w:rPr>
            </w:pPr>
            <w:r>
              <w:rPr>
                <w:rFonts w:hint="eastAsia"/>
                <w:kern w:val="0"/>
                <w:szCs w:val="21"/>
              </w:rPr>
              <w:t>爆炸品单独隔离、限量存储，使用、销毁按照公安部门要求执行</w:t>
            </w: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查看现场、台账</w:t>
            </w:r>
          </w:p>
        </w:tc>
        <w:tc>
          <w:tcPr>
            <w:tcW w:w="425" w:type="dxa"/>
            <w:tcMar>
              <w:left w:w="45" w:type="dxa"/>
              <w:right w:w="45" w:type="dxa"/>
            </w:tcMar>
            <w:vAlign w:val="center"/>
          </w:tcPr>
          <w:p w:rsidR="001D3FB5" w:rsidRDefault="001D3FB5">
            <w:pPr>
              <w:widowControl/>
              <w:spacing w:line="300" w:lineRule="exact"/>
              <w:jc w:val="left"/>
              <w:rPr>
                <w:b/>
                <w:kern w:val="0"/>
                <w:szCs w:val="21"/>
              </w:rPr>
            </w:pPr>
          </w:p>
        </w:tc>
        <w:tc>
          <w:tcPr>
            <w:tcW w:w="427" w:type="dxa"/>
          </w:tcPr>
          <w:p w:rsidR="001D3FB5" w:rsidRDefault="001D3FB5">
            <w:pPr>
              <w:widowControl/>
              <w:spacing w:line="300" w:lineRule="exact"/>
              <w:jc w:val="left"/>
              <w:rPr>
                <w:b/>
                <w:kern w:val="0"/>
                <w:szCs w:val="21"/>
              </w:rPr>
            </w:pPr>
          </w:p>
        </w:tc>
        <w:tc>
          <w:tcPr>
            <w:tcW w:w="427" w:type="dxa"/>
          </w:tcPr>
          <w:p w:rsidR="001D3FB5" w:rsidRDefault="001D3FB5">
            <w:pPr>
              <w:widowControl/>
              <w:spacing w:line="300" w:lineRule="exact"/>
              <w:jc w:val="left"/>
              <w:rPr>
                <w:b/>
                <w:kern w:val="0"/>
                <w:szCs w:val="21"/>
              </w:rPr>
            </w:pPr>
          </w:p>
        </w:tc>
        <w:tc>
          <w:tcPr>
            <w:tcW w:w="427" w:type="dxa"/>
          </w:tcPr>
          <w:p w:rsidR="001D3FB5" w:rsidRDefault="001D3FB5">
            <w:pPr>
              <w:widowControl/>
              <w:spacing w:line="300" w:lineRule="exact"/>
              <w:jc w:val="left"/>
              <w:rPr>
                <w:b/>
                <w:kern w:val="0"/>
                <w:szCs w:val="21"/>
              </w:rPr>
            </w:pPr>
          </w:p>
        </w:tc>
        <w:tc>
          <w:tcPr>
            <w:tcW w:w="3707" w:type="dxa"/>
          </w:tcPr>
          <w:p w:rsidR="001D3FB5" w:rsidRDefault="001D3FB5">
            <w:pPr>
              <w:widowControl/>
              <w:spacing w:line="300" w:lineRule="exact"/>
              <w:jc w:val="left"/>
              <w:rPr>
                <w:b/>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8.</w:t>
            </w:r>
            <w:r>
              <w:rPr>
                <w:rFonts w:hint="eastAsia"/>
                <w:b/>
                <w:kern w:val="0"/>
                <w:szCs w:val="21"/>
              </w:rPr>
              <w:t>5</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b/>
                <w:kern w:val="0"/>
                <w:szCs w:val="21"/>
              </w:rPr>
              <w:t>实验气体管理</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8.</w:t>
            </w:r>
            <w:r>
              <w:rPr>
                <w:rFonts w:hint="eastAsia"/>
                <w:kern w:val="0"/>
                <w:szCs w:val="21"/>
              </w:rPr>
              <w:t>5</w:t>
            </w:r>
            <w:r>
              <w:rPr>
                <w:kern w:val="0"/>
                <w:szCs w:val="21"/>
              </w:rPr>
              <w:t>.1</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从</w:t>
            </w:r>
            <w:r>
              <w:rPr>
                <w:kern w:val="0"/>
                <w:szCs w:val="21"/>
              </w:rPr>
              <w:t>合格供应商处采购实验</w:t>
            </w:r>
            <w:r>
              <w:rPr>
                <w:rFonts w:hint="eastAsia"/>
                <w:kern w:val="0"/>
                <w:szCs w:val="21"/>
              </w:rPr>
              <w:t>气体</w:t>
            </w:r>
            <w:r>
              <w:rPr>
                <w:kern w:val="0"/>
                <w:szCs w:val="21"/>
              </w:rPr>
              <w:t>，</w:t>
            </w:r>
            <w:r>
              <w:rPr>
                <w:rFonts w:hint="eastAsia"/>
                <w:kern w:val="0"/>
                <w:szCs w:val="21"/>
              </w:rPr>
              <w:t>建立</w:t>
            </w:r>
            <w:r>
              <w:rPr>
                <w:kern w:val="0"/>
                <w:szCs w:val="21"/>
              </w:rPr>
              <w:t>气体钢瓶台</w:t>
            </w:r>
            <w:r>
              <w:rPr>
                <w:rFonts w:hint="eastAsia"/>
                <w:kern w:val="0"/>
                <w:szCs w:val="21"/>
              </w:rPr>
              <w:t>账</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查看</w:t>
            </w:r>
            <w:r>
              <w:rPr>
                <w:bCs/>
                <w:kern w:val="0"/>
                <w:szCs w:val="21"/>
              </w:rPr>
              <w:t>记录</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8.5.2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气体的存放和使用符合相关要求</w:t>
            </w:r>
          </w:p>
        </w:tc>
        <w:tc>
          <w:tcPr>
            <w:tcW w:w="5267" w:type="dxa"/>
            <w:tcMar>
              <w:left w:w="45" w:type="dxa"/>
              <w:right w:w="45" w:type="dxa"/>
            </w:tcMar>
            <w:vAlign w:val="center"/>
          </w:tcPr>
          <w:p w:rsidR="001D3FB5" w:rsidRDefault="001D3FB5">
            <w:pPr>
              <w:rPr>
                <w:kern w:val="0"/>
                <w:szCs w:val="21"/>
              </w:rPr>
            </w:pPr>
            <w:r>
              <w:rPr>
                <w:kern w:val="0"/>
                <w:szCs w:val="21"/>
              </w:rPr>
              <w:t>气体钢瓶存放点</w:t>
            </w:r>
            <w:r>
              <w:rPr>
                <w:rFonts w:hint="eastAsia"/>
                <w:kern w:val="0"/>
                <w:szCs w:val="21"/>
              </w:rPr>
              <w:t>须</w:t>
            </w:r>
            <w:r>
              <w:rPr>
                <w:kern w:val="0"/>
                <w:szCs w:val="21"/>
              </w:rPr>
              <w:t>通风、远离热源</w:t>
            </w:r>
            <w:r>
              <w:rPr>
                <w:rFonts w:hint="eastAsia"/>
                <w:kern w:val="0"/>
                <w:szCs w:val="21"/>
              </w:rPr>
              <w:t>、</w:t>
            </w:r>
            <w:r>
              <w:rPr>
                <w:szCs w:val="21"/>
              </w:rPr>
              <w:t>避免暴晒</w:t>
            </w:r>
            <w:r>
              <w:rPr>
                <w:rFonts w:hint="eastAsia"/>
                <w:szCs w:val="21"/>
              </w:rPr>
              <w:t>，</w:t>
            </w:r>
            <w:r>
              <w:rPr>
                <w:szCs w:val="21"/>
              </w:rPr>
              <w:t>地面平整干燥</w:t>
            </w:r>
            <w:r>
              <w:rPr>
                <w:rFonts w:hint="eastAsia"/>
                <w:szCs w:val="21"/>
              </w:rPr>
              <w:t>；</w:t>
            </w:r>
            <w:r>
              <w:rPr>
                <w:rFonts w:hint="eastAsia"/>
                <w:kern w:val="0"/>
                <w:szCs w:val="21"/>
              </w:rPr>
              <w:t>气瓶应合理固定；；</w:t>
            </w:r>
          </w:p>
          <w:p w:rsidR="001D3FB5" w:rsidRDefault="001D3FB5">
            <w:pPr>
              <w:rPr>
                <w:rFonts w:ascii="宋体" w:cs="宋体"/>
                <w:kern w:val="0"/>
                <w:szCs w:val="21"/>
              </w:rPr>
            </w:pPr>
            <w:r>
              <w:rPr>
                <w:rFonts w:ascii="宋体" w:cs="宋体" w:hint="eastAsia"/>
                <w:kern w:val="0"/>
                <w:szCs w:val="21"/>
              </w:rPr>
              <w:t>危险气体钢瓶尽量置于室外，室内放置应使用常时排风且带报警探头的气瓶柜；</w:t>
            </w:r>
          </w:p>
          <w:p w:rsidR="001D3FB5" w:rsidRDefault="001D3FB5">
            <w:pPr>
              <w:widowControl/>
              <w:jc w:val="left"/>
              <w:rPr>
                <w:bCs/>
                <w:kern w:val="0"/>
                <w:szCs w:val="21"/>
              </w:rPr>
            </w:pPr>
            <w:r>
              <w:rPr>
                <w:rFonts w:ascii="宋体" w:cs="宋体" w:hint="eastAsia"/>
                <w:kern w:val="0"/>
                <w:szCs w:val="21"/>
              </w:rPr>
              <w:lastRenderedPageBreak/>
              <w:t>气瓶的存放应控制在最小需求量；</w:t>
            </w:r>
            <w:r>
              <w:rPr>
                <w:rFonts w:ascii="宋体" w:hAnsi="宋体"/>
                <w:kern w:val="0"/>
              </w:rPr>
              <w:t>涉及</w:t>
            </w:r>
            <w:r>
              <w:rPr>
                <w:rFonts w:ascii="宋体" w:hAnsi="宋体" w:hint="eastAsia"/>
                <w:kern w:val="0"/>
              </w:rPr>
              <w:t>有</w:t>
            </w:r>
            <w:r>
              <w:rPr>
                <w:rFonts w:ascii="宋体" w:hAnsi="宋体"/>
                <w:kern w:val="0"/>
              </w:rPr>
              <w:t>毒、</w:t>
            </w:r>
            <w:r>
              <w:rPr>
                <w:rFonts w:ascii="宋体" w:hAnsi="宋体" w:hint="eastAsia"/>
                <w:kern w:val="0"/>
              </w:rPr>
              <w:t>可</w:t>
            </w:r>
            <w:r>
              <w:rPr>
                <w:rFonts w:ascii="宋体" w:hAnsi="宋体"/>
                <w:kern w:val="0"/>
              </w:rPr>
              <w:t>燃气体的场所，配有通风设施和</w:t>
            </w:r>
            <w:r>
              <w:rPr>
                <w:rFonts w:ascii="宋体" w:hAnsi="宋体" w:hint="eastAsia"/>
                <w:kern w:val="0"/>
              </w:rPr>
              <w:t>相应</w:t>
            </w:r>
            <w:r>
              <w:rPr>
                <w:rFonts w:ascii="宋体" w:hAnsi="宋体"/>
                <w:kern w:val="0"/>
              </w:rPr>
              <w:t>的</w:t>
            </w:r>
            <w:r>
              <w:rPr>
                <w:rFonts w:ascii="宋体" w:hAnsi="宋体" w:hint="eastAsia"/>
                <w:kern w:val="0"/>
              </w:rPr>
              <w:t>气体</w:t>
            </w:r>
            <w:r>
              <w:rPr>
                <w:rFonts w:ascii="宋体" w:hAnsi="宋体"/>
                <w:kern w:val="0"/>
              </w:rPr>
              <w:t>监控</w:t>
            </w:r>
            <w:r>
              <w:rPr>
                <w:rFonts w:ascii="宋体" w:hAnsi="宋体" w:hint="eastAsia"/>
                <w:kern w:val="0"/>
              </w:rPr>
              <w:t>和</w:t>
            </w:r>
            <w:r>
              <w:rPr>
                <w:rFonts w:ascii="宋体" w:hAnsi="宋体"/>
                <w:kern w:val="0"/>
              </w:rPr>
              <w:t>报警装置等</w:t>
            </w:r>
            <w:r>
              <w:rPr>
                <w:rFonts w:ascii="宋体" w:hAnsi="宋体" w:hint="eastAsia"/>
                <w:kern w:val="0"/>
              </w:rPr>
              <w:t>，</w:t>
            </w:r>
            <w:r>
              <w:rPr>
                <w:rFonts w:ascii="宋体" w:hAnsi="宋体"/>
                <w:kern w:val="0"/>
              </w:rPr>
              <w:t>张贴必要的安全警示标识</w:t>
            </w:r>
            <w:r>
              <w:rPr>
                <w:rFonts w:ascii="宋体" w:hAnsi="宋体" w:hint="eastAsia"/>
                <w:kern w:val="0"/>
              </w:rPr>
              <w:t>；</w:t>
            </w:r>
            <w:r>
              <w:rPr>
                <w:kern w:val="0"/>
                <w:szCs w:val="21"/>
              </w:rPr>
              <w:t>可燃性气体与氧气等助燃气体不混放</w:t>
            </w:r>
            <w:r>
              <w:rPr>
                <w:rFonts w:hint="eastAsia"/>
                <w:kern w:val="0"/>
                <w:szCs w:val="21"/>
              </w:rPr>
              <w:t>；</w:t>
            </w:r>
            <w:r>
              <w:rPr>
                <w:rFonts w:ascii="宋体" w:hAnsi="宋体" w:hint="eastAsia"/>
                <w:kern w:val="0"/>
              </w:rPr>
              <w:t>独立的气体钢瓶室，应通风、不混放、有监控，管路有标识、去向明确；</w:t>
            </w:r>
            <w:r>
              <w:rPr>
                <w:kern w:val="0"/>
                <w:szCs w:val="21"/>
              </w:rPr>
              <w:t>有专人管理</w:t>
            </w:r>
            <w:r>
              <w:rPr>
                <w:rFonts w:hint="eastAsia"/>
                <w:kern w:val="0"/>
                <w:szCs w:val="21"/>
              </w:rPr>
              <w:t>和</w:t>
            </w:r>
            <w:r>
              <w:rPr>
                <w:kern w:val="0"/>
                <w:szCs w:val="21"/>
              </w:rPr>
              <w:t>记录</w:t>
            </w:r>
          </w:p>
        </w:tc>
        <w:tc>
          <w:tcPr>
            <w:tcW w:w="425" w:type="dxa"/>
            <w:tcMar>
              <w:left w:w="45" w:type="dxa"/>
              <w:right w:w="45" w:type="dxa"/>
            </w:tcMar>
            <w:vAlign w:val="center"/>
          </w:tcPr>
          <w:p w:rsidR="001D3FB5" w:rsidRDefault="001D3FB5">
            <w:pPr>
              <w:spacing w:line="360" w:lineRule="auto"/>
              <w:rPr>
                <w:bCs/>
                <w:kern w:val="0"/>
                <w:szCs w:val="21"/>
              </w:rPr>
            </w:pPr>
          </w:p>
        </w:tc>
        <w:tc>
          <w:tcPr>
            <w:tcW w:w="427" w:type="dxa"/>
          </w:tcPr>
          <w:p w:rsidR="001D3FB5" w:rsidRDefault="001D3FB5">
            <w:pPr>
              <w:spacing w:line="360" w:lineRule="auto"/>
              <w:rPr>
                <w:bCs/>
                <w:kern w:val="0"/>
                <w:szCs w:val="21"/>
              </w:rPr>
            </w:pPr>
          </w:p>
        </w:tc>
        <w:tc>
          <w:tcPr>
            <w:tcW w:w="427" w:type="dxa"/>
          </w:tcPr>
          <w:p w:rsidR="001D3FB5" w:rsidRDefault="001D3FB5">
            <w:pPr>
              <w:spacing w:line="360" w:lineRule="auto"/>
              <w:rPr>
                <w:bCs/>
                <w:kern w:val="0"/>
                <w:szCs w:val="21"/>
              </w:rPr>
            </w:pPr>
          </w:p>
        </w:tc>
        <w:tc>
          <w:tcPr>
            <w:tcW w:w="427" w:type="dxa"/>
          </w:tcPr>
          <w:p w:rsidR="001D3FB5" w:rsidRDefault="001D3FB5">
            <w:pPr>
              <w:spacing w:line="360" w:lineRule="auto"/>
              <w:rPr>
                <w:bCs/>
                <w:kern w:val="0"/>
                <w:szCs w:val="21"/>
              </w:rPr>
            </w:pPr>
          </w:p>
        </w:tc>
        <w:tc>
          <w:tcPr>
            <w:tcW w:w="3707" w:type="dxa"/>
          </w:tcPr>
          <w:p w:rsidR="001D3FB5" w:rsidRDefault="001D3FB5">
            <w:pPr>
              <w:spacing w:line="360" w:lineRule="auto"/>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lastRenderedPageBreak/>
              <w:t>8.</w:t>
            </w:r>
            <w:r>
              <w:rPr>
                <w:rFonts w:hint="eastAsia"/>
                <w:kern w:val="0"/>
                <w:szCs w:val="21"/>
              </w:rPr>
              <w:t>5</w:t>
            </w:r>
            <w:r>
              <w:rPr>
                <w:kern w:val="0"/>
                <w:szCs w:val="21"/>
              </w:rPr>
              <w:t>.</w:t>
            </w:r>
            <w:r>
              <w:rPr>
                <w:rFonts w:hint="eastAsia"/>
                <w:kern w:val="0"/>
                <w:szCs w:val="21"/>
              </w:rPr>
              <w:t>3</w:t>
            </w:r>
          </w:p>
        </w:tc>
        <w:tc>
          <w:tcPr>
            <w:tcW w:w="0" w:type="auto"/>
            <w:tcMar>
              <w:left w:w="45" w:type="dxa"/>
              <w:right w:w="45" w:type="dxa"/>
            </w:tcMar>
            <w:vAlign w:val="center"/>
          </w:tcPr>
          <w:p w:rsidR="001D3FB5" w:rsidRDefault="001D3FB5">
            <w:pPr>
              <w:rPr>
                <w:kern w:val="0"/>
                <w:szCs w:val="21"/>
              </w:rPr>
            </w:pPr>
            <w:r>
              <w:rPr>
                <w:rFonts w:ascii="宋体" w:hAnsi="宋体" w:hint="eastAsia"/>
                <w:kern w:val="0"/>
              </w:rPr>
              <w:t>较小密封空间使用可引起窒息的气体，需安装有氧含量监测，</w:t>
            </w:r>
            <w:r>
              <w:rPr>
                <w:rFonts w:hint="eastAsia"/>
                <w:kern w:val="0"/>
                <w:szCs w:val="21"/>
              </w:rPr>
              <w:t>设置必要的气体报警装置</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szCs w:val="21"/>
              </w:rPr>
              <w:t>存有</w:t>
            </w:r>
            <w:r>
              <w:rPr>
                <w:szCs w:val="21"/>
              </w:rPr>
              <w:t>大量惰性气体或</w:t>
            </w:r>
            <w:r>
              <w:rPr>
                <w:rFonts w:hint="eastAsia"/>
                <w:szCs w:val="21"/>
              </w:rPr>
              <w:t>液氮</w:t>
            </w:r>
            <w:r>
              <w:rPr>
                <w:szCs w:val="21"/>
              </w:rPr>
              <w:t>、</w:t>
            </w:r>
            <w:r>
              <w:rPr>
                <w:szCs w:val="21"/>
              </w:rPr>
              <w:t>CO</w:t>
            </w:r>
            <w:r>
              <w:rPr>
                <w:szCs w:val="21"/>
                <w:vertAlign w:val="subscript"/>
              </w:rPr>
              <w:t>2</w:t>
            </w:r>
            <w:r>
              <w:rPr>
                <w:rFonts w:hint="eastAsia"/>
                <w:szCs w:val="21"/>
              </w:rPr>
              <w:t>的较小密闭</w:t>
            </w:r>
            <w:r>
              <w:rPr>
                <w:szCs w:val="21"/>
              </w:rPr>
              <w:t>空间</w:t>
            </w:r>
            <w:r>
              <w:rPr>
                <w:rFonts w:hint="eastAsia"/>
                <w:szCs w:val="21"/>
              </w:rPr>
              <w:t>，为</w:t>
            </w:r>
            <w:r>
              <w:rPr>
                <w:rFonts w:hint="eastAsia"/>
                <w:bCs/>
                <w:kern w:val="0"/>
                <w:szCs w:val="21"/>
              </w:rPr>
              <w:t>防止</w:t>
            </w:r>
            <w:r>
              <w:rPr>
                <w:bCs/>
                <w:kern w:val="0"/>
                <w:szCs w:val="21"/>
              </w:rPr>
              <w:t>大量泄漏或蒸发导致缺氧</w:t>
            </w:r>
            <w:r>
              <w:rPr>
                <w:rFonts w:hint="eastAsia"/>
                <w:bCs/>
                <w:kern w:val="0"/>
                <w:szCs w:val="21"/>
              </w:rPr>
              <w:t>，</w:t>
            </w:r>
            <w:r>
              <w:rPr>
                <w:szCs w:val="21"/>
              </w:rPr>
              <w:t>需</w:t>
            </w:r>
            <w:r>
              <w:rPr>
                <w:rFonts w:hint="eastAsia"/>
                <w:szCs w:val="21"/>
              </w:rPr>
              <w:t>安</w:t>
            </w:r>
            <w:r>
              <w:rPr>
                <w:szCs w:val="21"/>
              </w:rPr>
              <w:t>装氧含量</w:t>
            </w:r>
            <w:r>
              <w:rPr>
                <w:rFonts w:hint="eastAsia"/>
                <w:szCs w:val="21"/>
              </w:rPr>
              <w:t>监测报警装置</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8.5.4</w:t>
            </w:r>
          </w:p>
        </w:tc>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气体管路</w:t>
            </w:r>
            <w:r>
              <w:rPr>
                <w:rFonts w:hint="eastAsia"/>
                <w:kern w:val="0"/>
                <w:szCs w:val="21"/>
              </w:rPr>
              <w:t>和钢瓶</w:t>
            </w:r>
            <w:r>
              <w:rPr>
                <w:kern w:val="0"/>
                <w:szCs w:val="21"/>
              </w:rPr>
              <w:t>连接正确、有</w:t>
            </w:r>
            <w:r>
              <w:rPr>
                <w:rFonts w:hint="eastAsia"/>
                <w:kern w:val="0"/>
                <w:szCs w:val="21"/>
              </w:rPr>
              <w:t>清晰</w:t>
            </w:r>
            <w:r>
              <w:rPr>
                <w:kern w:val="0"/>
                <w:szCs w:val="21"/>
              </w:rPr>
              <w:t>标识</w:t>
            </w:r>
          </w:p>
        </w:tc>
        <w:tc>
          <w:tcPr>
            <w:tcW w:w="5267" w:type="dxa"/>
            <w:tcMar>
              <w:left w:w="45" w:type="dxa"/>
              <w:right w:w="45" w:type="dxa"/>
            </w:tcMar>
            <w:vAlign w:val="center"/>
          </w:tcPr>
          <w:p w:rsidR="001D3FB5" w:rsidRDefault="001D3FB5">
            <w:pPr>
              <w:widowControl/>
              <w:jc w:val="left"/>
              <w:rPr>
                <w:bCs/>
                <w:kern w:val="0"/>
                <w:szCs w:val="21"/>
              </w:rPr>
            </w:pPr>
            <w:r>
              <w:rPr>
                <w:rFonts w:hint="eastAsia"/>
                <w:kern w:val="0"/>
                <w:szCs w:val="21"/>
              </w:rPr>
              <w:t>管路</w:t>
            </w:r>
            <w:r>
              <w:rPr>
                <w:kern w:val="0"/>
                <w:szCs w:val="21"/>
              </w:rPr>
              <w:t>材质选择合适</w:t>
            </w:r>
            <w:r>
              <w:rPr>
                <w:rFonts w:hint="eastAsia"/>
                <w:kern w:val="0"/>
                <w:szCs w:val="21"/>
              </w:rPr>
              <w:t>，</w:t>
            </w:r>
            <w:r>
              <w:rPr>
                <w:kern w:val="0"/>
                <w:szCs w:val="21"/>
              </w:rPr>
              <w:t>无破损或老化现象</w:t>
            </w:r>
            <w:r>
              <w:rPr>
                <w:rFonts w:hint="eastAsia"/>
                <w:kern w:val="0"/>
                <w:szCs w:val="21"/>
              </w:rPr>
              <w:t>，定</w:t>
            </w:r>
            <w:r>
              <w:rPr>
                <w:kern w:val="0"/>
                <w:szCs w:val="21"/>
              </w:rPr>
              <w:t>期进行</w:t>
            </w:r>
            <w:r>
              <w:rPr>
                <w:rFonts w:hint="eastAsia"/>
                <w:kern w:val="0"/>
                <w:szCs w:val="21"/>
              </w:rPr>
              <w:t>气密性</w:t>
            </w:r>
            <w:r>
              <w:rPr>
                <w:kern w:val="0"/>
                <w:szCs w:val="21"/>
              </w:rPr>
              <w:t>检查</w:t>
            </w:r>
            <w:r>
              <w:rPr>
                <w:rFonts w:hint="eastAsia"/>
                <w:kern w:val="0"/>
                <w:szCs w:val="21"/>
              </w:rPr>
              <w:t>；</w:t>
            </w:r>
            <w:r>
              <w:rPr>
                <w:kern w:val="0"/>
                <w:szCs w:val="21"/>
              </w:rPr>
              <w:t>存在多条气体管路的房间</w:t>
            </w:r>
            <w:r>
              <w:rPr>
                <w:rFonts w:hint="eastAsia"/>
                <w:kern w:val="0"/>
                <w:szCs w:val="21"/>
              </w:rPr>
              <w:t>须</w:t>
            </w:r>
            <w:r>
              <w:rPr>
                <w:kern w:val="0"/>
                <w:szCs w:val="21"/>
              </w:rPr>
              <w:t>张贴详细的管路图</w:t>
            </w:r>
            <w:r>
              <w:rPr>
                <w:rFonts w:hint="eastAsia"/>
                <w:kern w:val="0"/>
                <w:szCs w:val="21"/>
              </w:rPr>
              <w:t>；</w:t>
            </w:r>
            <w:r>
              <w:rPr>
                <w:kern w:val="0"/>
                <w:szCs w:val="21"/>
              </w:rPr>
              <w:t>有</w:t>
            </w:r>
            <w:r>
              <w:rPr>
                <w:rFonts w:hint="eastAsia"/>
                <w:kern w:val="0"/>
                <w:szCs w:val="21"/>
              </w:rPr>
              <w:t>钢瓶定期</w:t>
            </w:r>
            <w:r>
              <w:rPr>
                <w:kern w:val="0"/>
                <w:szCs w:val="21"/>
              </w:rPr>
              <w:t>检验合格标识（由供应商负责</w:t>
            </w:r>
            <w:r>
              <w:rPr>
                <w:rFonts w:hint="eastAsia"/>
                <w:kern w:val="0"/>
                <w:szCs w:val="21"/>
              </w:rPr>
              <w:t>）；</w:t>
            </w:r>
            <w:r>
              <w:rPr>
                <w:rFonts w:ascii="宋体" w:hAnsi="宋体" w:hint="eastAsia"/>
                <w:kern w:val="0"/>
              </w:rPr>
              <w:t>无过期钢瓶、</w:t>
            </w:r>
            <w:r>
              <w:rPr>
                <w:rFonts w:ascii="宋体" w:hAnsi="宋体"/>
                <w:kern w:val="0"/>
              </w:rPr>
              <w:t>未使用的钢瓶有</w:t>
            </w:r>
            <w:r>
              <w:rPr>
                <w:rFonts w:ascii="宋体" w:hAnsi="宋体" w:hint="eastAsia"/>
                <w:kern w:val="0"/>
              </w:rPr>
              <w:t>钢瓶帽；钢瓶气体合格证内容完整、正确，气瓶颜色符合</w:t>
            </w:r>
            <w:r>
              <w:rPr>
                <w:rFonts w:hint="eastAsia"/>
                <w:kern w:val="0"/>
              </w:rPr>
              <w:t xml:space="preserve">GB/T 7144 </w:t>
            </w:r>
            <w:r>
              <w:rPr>
                <w:rFonts w:ascii="宋体" w:hAnsi="宋体" w:hint="eastAsia"/>
                <w:kern w:val="0"/>
              </w:rPr>
              <w:t>的规定要求；</w:t>
            </w:r>
            <w:r>
              <w:rPr>
                <w:rFonts w:hint="eastAsia"/>
                <w:kern w:val="0"/>
                <w:szCs w:val="21"/>
              </w:rPr>
              <w:t>确认“满、使用中、空瓶”三种状态；使用完毕，及时关闭气瓶总阀</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8.</w:t>
            </w:r>
            <w:r>
              <w:rPr>
                <w:rFonts w:hint="eastAsia"/>
                <w:b/>
                <w:kern w:val="0"/>
                <w:szCs w:val="21"/>
              </w:rPr>
              <w:t>6</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b/>
                <w:kern w:val="0"/>
                <w:szCs w:val="21"/>
              </w:rPr>
              <w:t>化学废弃物处置</w:t>
            </w:r>
            <w:r>
              <w:rPr>
                <w:rFonts w:hint="eastAsia"/>
                <w:b/>
                <w:kern w:val="0"/>
                <w:szCs w:val="21"/>
              </w:rPr>
              <w:t>管理</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8.6.</w:t>
            </w:r>
            <w:r>
              <w:rPr>
                <w:kern w:val="0"/>
                <w:szCs w:val="21"/>
              </w:rPr>
              <w:t>1</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实验室</w:t>
            </w:r>
            <w:r>
              <w:rPr>
                <w:kern w:val="0"/>
                <w:szCs w:val="21"/>
              </w:rPr>
              <w:t>应</w:t>
            </w:r>
            <w:r>
              <w:rPr>
                <w:rFonts w:hint="eastAsia"/>
                <w:kern w:val="0"/>
                <w:szCs w:val="21"/>
              </w:rPr>
              <w:t>设立</w:t>
            </w:r>
            <w:r>
              <w:rPr>
                <w:kern w:val="0"/>
                <w:szCs w:val="21"/>
              </w:rPr>
              <w:t>化学废弃物暂存区</w:t>
            </w:r>
          </w:p>
        </w:tc>
        <w:tc>
          <w:tcPr>
            <w:tcW w:w="5267" w:type="dxa"/>
            <w:tcMar>
              <w:left w:w="45" w:type="dxa"/>
              <w:right w:w="45" w:type="dxa"/>
            </w:tcMar>
            <w:vAlign w:val="center"/>
          </w:tcPr>
          <w:p w:rsidR="001D3FB5" w:rsidRDefault="001D3FB5">
            <w:pPr>
              <w:widowControl/>
              <w:jc w:val="left"/>
              <w:rPr>
                <w:rFonts w:ascii="宋体" w:cs="宋体"/>
                <w:kern w:val="0"/>
                <w:szCs w:val="21"/>
              </w:rPr>
            </w:pPr>
            <w:r>
              <w:rPr>
                <w:rFonts w:ascii="宋体" w:cs="宋体" w:hint="eastAsia"/>
                <w:kern w:val="0"/>
                <w:szCs w:val="21"/>
              </w:rPr>
              <w:t xml:space="preserve">暂存区要远离火源、热源和不相容物质，避免日晒、雨淋，存放两种及以上不相容的实验室危险废物时，应分不同区域暂存；暂存区应有警示标识并有防遗洒、防渗漏设施或措施 </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8.6.</w:t>
            </w:r>
            <w:r>
              <w:rPr>
                <w:kern w:val="0"/>
                <w:szCs w:val="21"/>
              </w:rPr>
              <w:t>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实验室</w:t>
            </w:r>
            <w:r>
              <w:rPr>
                <w:kern w:val="0"/>
                <w:szCs w:val="21"/>
              </w:rPr>
              <w:t>内</w:t>
            </w:r>
            <w:r>
              <w:rPr>
                <w:rFonts w:hint="eastAsia"/>
                <w:kern w:val="0"/>
                <w:szCs w:val="21"/>
              </w:rPr>
              <w:t>须规范收集</w:t>
            </w:r>
            <w:r>
              <w:rPr>
                <w:kern w:val="0"/>
                <w:szCs w:val="21"/>
              </w:rPr>
              <w:t>化学废弃物</w:t>
            </w:r>
          </w:p>
        </w:tc>
        <w:tc>
          <w:tcPr>
            <w:tcW w:w="5267" w:type="dxa"/>
            <w:tcMar>
              <w:left w:w="45" w:type="dxa"/>
              <w:right w:w="45" w:type="dxa"/>
            </w:tcMar>
            <w:vAlign w:val="center"/>
          </w:tcPr>
          <w:p w:rsidR="001D3FB5" w:rsidRDefault="001D3FB5">
            <w:pPr>
              <w:widowControl/>
              <w:jc w:val="left"/>
              <w:rPr>
                <w:rFonts w:ascii="宋体" w:cs="宋体"/>
                <w:kern w:val="0"/>
                <w:szCs w:val="21"/>
              </w:rPr>
            </w:pPr>
            <w:r>
              <w:rPr>
                <w:rFonts w:ascii="宋体" w:cs="宋体" w:hint="eastAsia"/>
                <w:kern w:val="0"/>
                <w:szCs w:val="21"/>
              </w:rPr>
              <w:t>危险废物应按化学特性和危险特性，进行分类收集和暂存；废弃的化学试剂应存放在原试剂瓶中，保留原标签，并瓶口朝上放入专用固废箱中；针头等利器需放入利器盒中收集；废液应分类装入专用废液桶中，废液桶须满足耐腐蚀、抗溶剂、耐挤压、抗冲击的要求；所有实验室危险</w:t>
            </w:r>
            <w:r>
              <w:rPr>
                <w:rFonts w:ascii="宋体" w:cs="宋体" w:hint="eastAsia"/>
                <w:kern w:val="0"/>
                <w:szCs w:val="21"/>
              </w:rPr>
              <w:lastRenderedPageBreak/>
              <w:t>废物收集容器上须粘贴专用的标签。严禁将实验室危险废物直接排入下水道，严禁与生活垃圾、感染性废物或放射性废物等混装</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lastRenderedPageBreak/>
              <w:t>8.6.</w:t>
            </w:r>
            <w:r>
              <w:rPr>
                <w:kern w:val="0"/>
                <w:szCs w:val="21"/>
              </w:rPr>
              <w:t>3</w:t>
            </w:r>
          </w:p>
        </w:tc>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化学废弃物</w:t>
            </w:r>
            <w:r>
              <w:rPr>
                <w:rFonts w:hint="eastAsia"/>
                <w:kern w:val="0"/>
                <w:szCs w:val="21"/>
              </w:rPr>
              <w:t>的</w:t>
            </w:r>
            <w:r>
              <w:rPr>
                <w:kern w:val="0"/>
                <w:szCs w:val="21"/>
              </w:rPr>
              <w:t>转运须</w:t>
            </w:r>
            <w:r>
              <w:rPr>
                <w:rFonts w:hint="eastAsia"/>
                <w:kern w:val="0"/>
                <w:szCs w:val="21"/>
              </w:rPr>
              <w:t>合规</w:t>
            </w:r>
          </w:p>
        </w:tc>
        <w:tc>
          <w:tcPr>
            <w:tcW w:w="5267" w:type="dxa"/>
            <w:tcMar>
              <w:left w:w="45" w:type="dxa"/>
              <w:right w:w="45" w:type="dxa"/>
            </w:tcMar>
            <w:vAlign w:val="center"/>
          </w:tcPr>
          <w:p w:rsidR="001D3FB5" w:rsidRDefault="001D3FB5">
            <w:pPr>
              <w:widowControl/>
              <w:jc w:val="left"/>
              <w:rPr>
                <w:rFonts w:ascii="宋体" w:cs="宋体"/>
                <w:kern w:val="0"/>
                <w:szCs w:val="21"/>
              </w:rPr>
            </w:pPr>
            <w:r>
              <w:rPr>
                <w:rFonts w:ascii="宋体" w:cs="宋体" w:hint="eastAsia"/>
                <w:kern w:val="0"/>
                <w:szCs w:val="21"/>
              </w:rPr>
              <w:t>委托有危险废物处置资质的专业厂家集中处置化学废弃物；校外转运之前，贮存站必须妥善管理实验室危险废物，采取有效措施，防止废物的扩散、流失、渗漏或者产生交叉污染</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8.6.</w:t>
            </w:r>
            <w:r>
              <w:rPr>
                <w:kern w:val="0"/>
                <w:szCs w:val="21"/>
              </w:rPr>
              <w:t>4</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学校</w:t>
            </w:r>
            <w:r>
              <w:rPr>
                <w:kern w:val="0"/>
                <w:szCs w:val="21"/>
              </w:rPr>
              <w:t>应</w:t>
            </w:r>
            <w:r>
              <w:rPr>
                <w:rFonts w:hint="eastAsia"/>
                <w:kern w:val="0"/>
                <w:szCs w:val="21"/>
              </w:rPr>
              <w:t>建设</w:t>
            </w:r>
            <w:r>
              <w:rPr>
                <w:kern w:val="0"/>
                <w:szCs w:val="21"/>
              </w:rPr>
              <w:t>化学废弃物</w:t>
            </w:r>
            <w:r>
              <w:rPr>
                <w:rFonts w:hint="eastAsia"/>
                <w:kern w:val="0"/>
                <w:szCs w:val="21"/>
              </w:rPr>
              <w:t>贮存</w:t>
            </w:r>
            <w:r>
              <w:rPr>
                <w:kern w:val="0"/>
                <w:szCs w:val="21"/>
              </w:rPr>
              <w:t>站</w:t>
            </w:r>
            <w:r>
              <w:rPr>
                <w:rFonts w:hint="eastAsia"/>
                <w:kern w:val="0"/>
                <w:szCs w:val="21"/>
              </w:rPr>
              <w:t>并规范管理</w:t>
            </w:r>
          </w:p>
        </w:tc>
        <w:tc>
          <w:tcPr>
            <w:tcW w:w="5267" w:type="dxa"/>
            <w:tcMar>
              <w:left w:w="45" w:type="dxa"/>
              <w:right w:w="45" w:type="dxa"/>
            </w:tcMar>
            <w:vAlign w:val="center"/>
          </w:tcPr>
          <w:p w:rsidR="001D3FB5" w:rsidRDefault="001D3FB5">
            <w:pPr>
              <w:widowControl/>
              <w:jc w:val="left"/>
              <w:rPr>
                <w:rFonts w:ascii="宋体" w:cs="宋体"/>
                <w:kern w:val="0"/>
                <w:szCs w:val="21"/>
              </w:rPr>
            </w:pPr>
            <w:r>
              <w:rPr>
                <w:rFonts w:ascii="宋体" w:cs="宋体" w:hint="eastAsia"/>
                <w:kern w:val="0"/>
                <w:szCs w:val="21"/>
              </w:rPr>
              <w:t>贮存站应有具体的管理办法和安全应急预案，并将贮存站安全运行、实验室危险废物出站转运等日常管理工作落实到相关人员的岗位职责中；转运人员应使用专用运输工具，运输前根据运输废物的危险特性，应携带必要的应急物资和个人防护用具，如收集工具、手套、口罩等；贮存站管理员须作好实验室危险废物情况的记录；实验室危险废物的校外转运必须按照国家有关规定填写危险废物电子或者纸质转移联单，任何单位和个人未经许可不得非法转运。</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b/>
                <w:bCs/>
                <w:kern w:val="0"/>
                <w:szCs w:val="21"/>
              </w:rPr>
              <w:t>8.7</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危化品仓库与</w:t>
            </w:r>
            <w:r>
              <w:rPr>
                <w:b/>
                <w:kern w:val="0"/>
                <w:szCs w:val="21"/>
              </w:rPr>
              <w:t>废弃物</w:t>
            </w:r>
            <w:r>
              <w:rPr>
                <w:rFonts w:hint="eastAsia"/>
                <w:b/>
                <w:kern w:val="0"/>
                <w:szCs w:val="21"/>
              </w:rPr>
              <w:t>贮存站</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rPr>
                <w:kern w:val="0"/>
                <w:szCs w:val="21"/>
              </w:rPr>
            </w:pPr>
            <w:r>
              <w:rPr>
                <w:rFonts w:hint="eastAsia"/>
                <w:kern w:val="0"/>
                <w:szCs w:val="21"/>
              </w:rPr>
              <w:t>8.7.1</w:t>
            </w:r>
          </w:p>
        </w:tc>
        <w:tc>
          <w:tcPr>
            <w:tcW w:w="0" w:type="auto"/>
            <w:tcMar>
              <w:left w:w="45" w:type="dxa"/>
              <w:right w:w="45" w:type="dxa"/>
            </w:tcMar>
            <w:vAlign w:val="center"/>
          </w:tcPr>
          <w:p w:rsidR="001D3FB5" w:rsidRDefault="001D3FB5">
            <w:pPr>
              <w:widowControl/>
              <w:spacing w:line="300" w:lineRule="exact"/>
              <w:rPr>
                <w:kern w:val="0"/>
                <w:szCs w:val="21"/>
              </w:rPr>
            </w:pPr>
            <w:r>
              <w:rPr>
                <w:kern w:val="0"/>
                <w:szCs w:val="21"/>
              </w:rPr>
              <w:t>学校</w:t>
            </w:r>
            <w:r>
              <w:rPr>
                <w:rFonts w:hint="eastAsia"/>
                <w:kern w:val="0"/>
                <w:szCs w:val="21"/>
              </w:rPr>
              <w:t>建</w:t>
            </w:r>
            <w:r>
              <w:rPr>
                <w:kern w:val="0"/>
                <w:szCs w:val="21"/>
              </w:rPr>
              <w:t>有危险品仓库</w:t>
            </w:r>
            <w:r>
              <w:rPr>
                <w:rFonts w:hint="eastAsia"/>
                <w:kern w:val="0"/>
                <w:szCs w:val="21"/>
              </w:rPr>
              <w:t>、</w:t>
            </w:r>
            <w:r>
              <w:rPr>
                <w:kern w:val="0"/>
                <w:szCs w:val="21"/>
              </w:rPr>
              <w:t>化学实验废弃物贮存站</w:t>
            </w:r>
            <w:r>
              <w:rPr>
                <w:rFonts w:hint="eastAsia"/>
                <w:kern w:val="0"/>
                <w:szCs w:val="21"/>
              </w:rPr>
              <w:t>，对废弃物集中定点存放</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kern w:val="0"/>
                <w:szCs w:val="21"/>
              </w:rPr>
              <w:t>危险品仓库</w:t>
            </w:r>
            <w:r>
              <w:rPr>
                <w:rFonts w:hint="eastAsia"/>
                <w:kern w:val="0"/>
                <w:szCs w:val="21"/>
              </w:rPr>
              <w:t>、</w:t>
            </w:r>
            <w:r>
              <w:rPr>
                <w:kern w:val="0"/>
                <w:szCs w:val="21"/>
              </w:rPr>
              <w:t>化学实验废弃物贮存站</w:t>
            </w:r>
            <w:r>
              <w:rPr>
                <w:rFonts w:hint="eastAsia"/>
                <w:kern w:val="0"/>
                <w:szCs w:val="21"/>
              </w:rPr>
              <w:t>须有</w:t>
            </w:r>
            <w:r>
              <w:rPr>
                <w:kern w:val="0"/>
                <w:szCs w:val="21"/>
              </w:rPr>
              <w:t>通风、隔热、避光、</w:t>
            </w:r>
            <w:r>
              <w:rPr>
                <w:rFonts w:hint="eastAsia"/>
                <w:kern w:val="0"/>
                <w:szCs w:val="21"/>
              </w:rPr>
              <w:t>防</w:t>
            </w:r>
            <w:r>
              <w:rPr>
                <w:kern w:val="0"/>
                <w:szCs w:val="21"/>
              </w:rPr>
              <w:t>盗</w:t>
            </w:r>
            <w:r>
              <w:rPr>
                <w:rFonts w:hint="eastAsia"/>
                <w:kern w:val="0"/>
                <w:szCs w:val="21"/>
              </w:rPr>
              <w:t>、防</w:t>
            </w:r>
            <w:r>
              <w:rPr>
                <w:kern w:val="0"/>
                <w:szCs w:val="21"/>
              </w:rPr>
              <w:t>爆</w:t>
            </w:r>
            <w:r>
              <w:rPr>
                <w:rFonts w:hint="eastAsia"/>
                <w:kern w:val="0"/>
                <w:szCs w:val="21"/>
              </w:rPr>
              <w:t>、防</w:t>
            </w:r>
            <w:r>
              <w:rPr>
                <w:kern w:val="0"/>
                <w:szCs w:val="21"/>
              </w:rPr>
              <w:t>静电</w:t>
            </w:r>
            <w:r>
              <w:rPr>
                <w:rFonts w:hint="eastAsia"/>
                <w:kern w:val="0"/>
                <w:szCs w:val="21"/>
              </w:rPr>
              <w:t>、</w:t>
            </w:r>
            <w:r>
              <w:rPr>
                <w:kern w:val="0"/>
                <w:szCs w:val="21"/>
              </w:rPr>
              <w:t>泄露报警</w:t>
            </w:r>
            <w:r>
              <w:rPr>
                <w:rFonts w:hint="eastAsia"/>
                <w:kern w:val="0"/>
                <w:szCs w:val="21"/>
              </w:rPr>
              <w:t>、应</w:t>
            </w:r>
            <w:r>
              <w:rPr>
                <w:kern w:val="0"/>
                <w:szCs w:val="21"/>
              </w:rPr>
              <w:t>急</w:t>
            </w:r>
            <w:r>
              <w:rPr>
                <w:rFonts w:hint="eastAsia"/>
                <w:kern w:val="0"/>
                <w:szCs w:val="21"/>
              </w:rPr>
              <w:t>喷</w:t>
            </w:r>
            <w:r>
              <w:rPr>
                <w:kern w:val="0"/>
                <w:szCs w:val="21"/>
              </w:rPr>
              <w:t>淋、</w:t>
            </w:r>
            <w:r>
              <w:rPr>
                <w:rFonts w:hint="eastAsia"/>
                <w:kern w:val="0"/>
                <w:szCs w:val="21"/>
              </w:rPr>
              <w:t>安全</w:t>
            </w:r>
            <w:r>
              <w:rPr>
                <w:kern w:val="0"/>
                <w:szCs w:val="21"/>
              </w:rPr>
              <w:t>警示</w:t>
            </w:r>
            <w:r>
              <w:rPr>
                <w:rFonts w:hint="eastAsia"/>
                <w:kern w:val="0"/>
                <w:szCs w:val="21"/>
              </w:rPr>
              <w:t>标识等技防</w:t>
            </w:r>
            <w:r>
              <w:rPr>
                <w:kern w:val="0"/>
                <w:szCs w:val="21"/>
              </w:rPr>
              <w:t>措施</w:t>
            </w:r>
            <w:r>
              <w:rPr>
                <w:rFonts w:hint="eastAsia"/>
                <w:kern w:val="0"/>
                <w:szCs w:val="21"/>
              </w:rPr>
              <w:t>，</w:t>
            </w:r>
            <w:r>
              <w:rPr>
                <w:kern w:val="0"/>
                <w:szCs w:val="21"/>
              </w:rPr>
              <w:t>符合相关规定</w:t>
            </w:r>
            <w:r>
              <w:rPr>
                <w:rFonts w:hint="eastAsia"/>
                <w:kern w:val="0"/>
                <w:szCs w:val="21"/>
              </w:rPr>
              <w:t>，专</w:t>
            </w:r>
            <w:r>
              <w:rPr>
                <w:kern w:val="0"/>
                <w:szCs w:val="21"/>
              </w:rPr>
              <w:t>人管理</w:t>
            </w:r>
            <w:r>
              <w:rPr>
                <w:rFonts w:hint="eastAsia"/>
                <w:kern w:val="0"/>
                <w:szCs w:val="21"/>
              </w:rPr>
              <w:t>；消防</w:t>
            </w:r>
            <w:r>
              <w:rPr>
                <w:szCs w:val="21"/>
              </w:rPr>
              <w:t>设施符合国家相关规定，正确配备灭火器材（如灭火器、灭火毯</w:t>
            </w:r>
            <w:r>
              <w:rPr>
                <w:rFonts w:hint="eastAsia"/>
                <w:szCs w:val="21"/>
              </w:rPr>
              <w:t>、</w:t>
            </w:r>
            <w:r>
              <w:rPr>
                <w:szCs w:val="21"/>
              </w:rPr>
              <w:t>沙箱</w:t>
            </w:r>
            <w:r>
              <w:rPr>
                <w:rFonts w:hint="eastAsia"/>
                <w:szCs w:val="21"/>
              </w:rPr>
              <w:t>、</w:t>
            </w:r>
            <w:r>
              <w:rPr>
                <w:szCs w:val="21"/>
              </w:rPr>
              <w:t>自动喷淋等）</w:t>
            </w:r>
            <w:r>
              <w:rPr>
                <w:rFonts w:hint="eastAsia"/>
                <w:szCs w:val="21"/>
              </w:rPr>
              <w:t>；</w:t>
            </w:r>
            <w:r>
              <w:rPr>
                <w:rFonts w:hint="eastAsia"/>
                <w:kern w:val="0"/>
                <w:szCs w:val="21"/>
              </w:rPr>
              <w:t>若仓库或</w:t>
            </w:r>
            <w:r>
              <w:rPr>
                <w:kern w:val="0"/>
                <w:szCs w:val="21"/>
              </w:rPr>
              <w:t>贮存站在实验楼内</w:t>
            </w:r>
            <w:r>
              <w:rPr>
                <w:rFonts w:hint="eastAsia"/>
                <w:kern w:val="0"/>
                <w:szCs w:val="21"/>
              </w:rPr>
              <w:t>，必须有</w:t>
            </w:r>
            <w:r>
              <w:rPr>
                <w:kern w:val="0"/>
                <w:szCs w:val="21"/>
              </w:rPr>
              <w:t>警示</w:t>
            </w:r>
            <w:r>
              <w:rPr>
                <w:rFonts w:hint="eastAsia"/>
                <w:kern w:val="0"/>
                <w:szCs w:val="21"/>
              </w:rPr>
              <w:t>、</w:t>
            </w:r>
            <w:r>
              <w:rPr>
                <w:kern w:val="0"/>
                <w:szCs w:val="21"/>
              </w:rPr>
              <w:t>通风、隔热、避光、</w:t>
            </w:r>
            <w:r>
              <w:rPr>
                <w:rFonts w:hint="eastAsia"/>
                <w:kern w:val="0"/>
                <w:szCs w:val="21"/>
              </w:rPr>
              <w:t>防</w:t>
            </w:r>
            <w:r>
              <w:rPr>
                <w:kern w:val="0"/>
                <w:szCs w:val="21"/>
              </w:rPr>
              <w:t>盗</w:t>
            </w:r>
            <w:r>
              <w:rPr>
                <w:rFonts w:hint="eastAsia"/>
                <w:kern w:val="0"/>
                <w:szCs w:val="21"/>
              </w:rPr>
              <w:t>、防</w:t>
            </w:r>
            <w:r>
              <w:rPr>
                <w:kern w:val="0"/>
                <w:szCs w:val="21"/>
              </w:rPr>
              <w:t>爆</w:t>
            </w:r>
            <w:r>
              <w:rPr>
                <w:rFonts w:hint="eastAsia"/>
                <w:kern w:val="0"/>
                <w:szCs w:val="21"/>
              </w:rPr>
              <w:t>、防</w:t>
            </w:r>
            <w:r>
              <w:rPr>
                <w:kern w:val="0"/>
                <w:szCs w:val="21"/>
              </w:rPr>
              <w:t>静电</w:t>
            </w:r>
            <w:r>
              <w:rPr>
                <w:rFonts w:hint="eastAsia"/>
                <w:kern w:val="0"/>
                <w:szCs w:val="21"/>
              </w:rPr>
              <w:t>、</w:t>
            </w:r>
            <w:r>
              <w:rPr>
                <w:kern w:val="0"/>
                <w:szCs w:val="21"/>
              </w:rPr>
              <w:t>泄露报警</w:t>
            </w:r>
            <w:r>
              <w:rPr>
                <w:rFonts w:hint="eastAsia"/>
                <w:kern w:val="0"/>
                <w:szCs w:val="21"/>
              </w:rPr>
              <w:t>、应</w:t>
            </w:r>
            <w:r>
              <w:rPr>
                <w:kern w:val="0"/>
                <w:szCs w:val="21"/>
              </w:rPr>
              <w:t>急</w:t>
            </w:r>
            <w:r>
              <w:rPr>
                <w:rFonts w:hint="eastAsia"/>
                <w:kern w:val="0"/>
                <w:szCs w:val="21"/>
              </w:rPr>
              <w:t>喷</w:t>
            </w:r>
            <w:r>
              <w:rPr>
                <w:kern w:val="0"/>
                <w:szCs w:val="21"/>
              </w:rPr>
              <w:t>淋</w:t>
            </w:r>
            <w:r>
              <w:rPr>
                <w:rFonts w:hint="eastAsia"/>
                <w:kern w:val="0"/>
                <w:szCs w:val="21"/>
              </w:rPr>
              <w:t>等技防</w:t>
            </w:r>
            <w:r>
              <w:rPr>
                <w:kern w:val="0"/>
                <w:szCs w:val="21"/>
              </w:rPr>
              <w:t>措施</w:t>
            </w:r>
            <w:r>
              <w:rPr>
                <w:rFonts w:hint="eastAsia"/>
                <w:kern w:val="0"/>
                <w:szCs w:val="21"/>
              </w:rPr>
              <w:t>，</w:t>
            </w:r>
            <w:r>
              <w:rPr>
                <w:kern w:val="0"/>
                <w:szCs w:val="21"/>
              </w:rPr>
              <w:t>面积</w:t>
            </w:r>
            <w:r>
              <w:rPr>
                <w:rFonts w:hint="eastAsia"/>
                <w:kern w:val="0"/>
                <w:szCs w:val="21"/>
              </w:rPr>
              <w:t>不超过</w:t>
            </w:r>
            <w:r>
              <w:rPr>
                <w:rFonts w:hint="eastAsia"/>
                <w:kern w:val="0"/>
                <w:szCs w:val="21"/>
              </w:rPr>
              <w:t>30</w:t>
            </w:r>
            <w:r>
              <w:rPr>
                <w:rFonts w:hint="eastAsia"/>
                <w:kern w:val="0"/>
                <w:szCs w:val="21"/>
              </w:rPr>
              <w:t>平方米；</w:t>
            </w:r>
            <w:r>
              <w:rPr>
                <w:kern w:val="0"/>
                <w:szCs w:val="21"/>
              </w:rPr>
              <w:t>不混放、整箱试剂的叠加高度不大于</w:t>
            </w:r>
            <w:r>
              <w:rPr>
                <w:kern w:val="0"/>
                <w:szCs w:val="21"/>
              </w:rPr>
              <w:t>1.5</w:t>
            </w:r>
            <w:r>
              <w:rPr>
                <w:kern w:val="0"/>
                <w:szCs w:val="21"/>
              </w:rPr>
              <w:t>米；贮存站</w:t>
            </w:r>
            <w:r>
              <w:rPr>
                <w:rFonts w:hint="eastAsia"/>
                <w:kern w:val="0"/>
                <w:szCs w:val="21"/>
              </w:rPr>
              <w:t>不能</w:t>
            </w:r>
            <w:r>
              <w:rPr>
                <w:rFonts w:hint="eastAsia"/>
                <w:kern w:val="0"/>
                <w:szCs w:val="21"/>
              </w:rPr>
              <w:lastRenderedPageBreak/>
              <w:t>在</w:t>
            </w:r>
            <w:r>
              <w:rPr>
                <w:kern w:val="0"/>
                <w:szCs w:val="21"/>
              </w:rPr>
              <w:t>地下室空间</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lastRenderedPageBreak/>
              <w:t>8.</w:t>
            </w:r>
            <w:r>
              <w:rPr>
                <w:rFonts w:hint="eastAsia"/>
                <w:b/>
                <w:kern w:val="0"/>
                <w:szCs w:val="21"/>
              </w:rPr>
              <w:t>8</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b/>
                <w:kern w:val="0"/>
                <w:szCs w:val="21"/>
              </w:rPr>
              <w:t>其它化学安全</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8.</w:t>
            </w:r>
            <w:r>
              <w:rPr>
                <w:rFonts w:hint="eastAsia"/>
                <w:kern w:val="0"/>
                <w:szCs w:val="21"/>
              </w:rPr>
              <w:t>8</w:t>
            </w:r>
            <w:r>
              <w:rPr>
                <w:kern w:val="0"/>
                <w:szCs w:val="21"/>
              </w:rPr>
              <w:t>.1</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配制试剂</w:t>
            </w:r>
            <w:r>
              <w:rPr>
                <w:kern w:val="0"/>
                <w:szCs w:val="21"/>
              </w:rPr>
              <w:t>需要张贴标签</w:t>
            </w:r>
          </w:p>
        </w:tc>
        <w:tc>
          <w:tcPr>
            <w:tcW w:w="5267" w:type="dxa"/>
            <w:tcMar>
              <w:left w:w="45" w:type="dxa"/>
              <w:right w:w="45" w:type="dxa"/>
            </w:tcMar>
            <w:vAlign w:val="center"/>
          </w:tcPr>
          <w:p w:rsidR="001D3FB5" w:rsidRDefault="001D3FB5">
            <w:pPr>
              <w:widowControl/>
              <w:jc w:val="left"/>
              <w:rPr>
                <w:bCs/>
                <w:kern w:val="0"/>
                <w:szCs w:val="21"/>
              </w:rPr>
            </w:pPr>
            <w:r>
              <w:rPr>
                <w:rFonts w:ascii="宋体" w:hAnsi="宋体" w:hint="eastAsia"/>
                <w:kern w:val="0"/>
              </w:rPr>
              <w:t>装有</w:t>
            </w:r>
            <w:r>
              <w:rPr>
                <w:rFonts w:ascii="宋体" w:hAnsi="宋体"/>
                <w:kern w:val="0"/>
              </w:rPr>
              <w:t>配</w:t>
            </w:r>
            <w:r>
              <w:rPr>
                <w:rFonts w:ascii="宋体" w:hAnsi="宋体" w:hint="eastAsia"/>
                <w:kern w:val="0"/>
              </w:rPr>
              <w:t>制</w:t>
            </w:r>
            <w:r>
              <w:rPr>
                <w:rFonts w:ascii="宋体" w:hAnsi="宋体"/>
                <w:kern w:val="0"/>
              </w:rPr>
              <w:t>试剂、合成品、样品等</w:t>
            </w:r>
            <w:r>
              <w:rPr>
                <w:rFonts w:ascii="宋体" w:hAnsi="宋体" w:hint="eastAsia"/>
                <w:kern w:val="0"/>
              </w:rPr>
              <w:t>的容器</w:t>
            </w:r>
            <w:r>
              <w:rPr>
                <w:rFonts w:ascii="宋体" w:hAnsi="宋体"/>
                <w:kern w:val="0"/>
              </w:rPr>
              <w:t>上标签信息明确</w:t>
            </w:r>
            <w:r>
              <w:rPr>
                <w:rFonts w:ascii="宋体" w:hAnsi="宋体" w:hint="eastAsia"/>
                <w:kern w:val="0"/>
              </w:rPr>
              <w:t>，标签</w:t>
            </w:r>
            <w:r>
              <w:rPr>
                <w:rFonts w:ascii="宋体" w:hAnsi="宋体"/>
                <w:kern w:val="0"/>
              </w:rPr>
              <w:t>信息包括名称</w:t>
            </w:r>
            <w:r>
              <w:rPr>
                <w:rFonts w:ascii="宋体" w:hAnsi="宋体" w:hint="eastAsia"/>
                <w:kern w:val="0"/>
              </w:rPr>
              <w:t>或编号</w:t>
            </w:r>
            <w:r>
              <w:rPr>
                <w:rFonts w:ascii="宋体" w:hAnsi="宋体"/>
                <w:kern w:val="0"/>
              </w:rPr>
              <w:t>、</w:t>
            </w:r>
            <w:r>
              <w:rPr>
                <w:rFonts w:ascii="宋体" w:hAnsi="宋体" w:hint="eastAsia"/>
                <w:kern w:val="0"/>
              </w:rPr>
              <w:t>使用</w:t>
            </w:r>
            <w:r>
              <w:rPr>
                <w:rFonts w:ascii="宋体" w:hAnsi="宋体"/>
                <w:kern w:val="0"/>
              </w:rPr>
              <w:t>人、日期等</w:t>
            </w:r>
            <w:r>
              <w:rPr>
                <w:rFonts w:ascii="宋体" w:hAnsi="宋体" w:hint="eastAsia"/>
                <w:kern w:val="0"/>
              </w:rPr>
              <w:t>；</w:t>
            </w:r>
            <w:r>
              <w:rPr>
                <w:rFonts w:ascii="宋体" w:hAnsi="宋体"/>
                <w:kern w:val="0"/>
              </w:rPr>
              <w:t>无使用饮料瓶存放试剂、样品的现象</w:t>
            </w:r>
            <w:r>
              <w:rPr>
                <w:rFonts w:ascii="宋体" w:hAnsi="宋体" w:hint="eastAsia"/>
                <w:kern w:val="0"/>
              </w:rPr>
              <w:t>，</w:t>
            </w:r>
            <w:r>
              <w:rPr>
                <w:rFonts w:ascii="宋体" w:hAnsi="宋体"/>
                <w:kern w:val="0"/>
              </w:rPr>
              <w:t>如确需</w:t>
            </w:r>
            <w:r>
              <w:rPr>
                <w:rFonts w:ascii="宋体" w:hAnsi="宋体" w:hint="eastAsia"/>
                <w:kern w:val="0"/>
              </w:rPr>
              <w:t>使用</w:t>
            </w:r>
            <w:r>
              <w:rPr>
                <w:rFonts w:ascii="宋体" w:hAnsi="宋体"/>
                <w:kern w:val="0"/>
              </w:rPr>
              <w:t>，必须撕去原包装纸，贴上</w:t>
            </w:r>
            <w:r>
              <w:rPr>
                <w:rFonts w:ascii="宋体" w:hAnsi="宋体" w:hint="eastAsia"/>
                <w:kern w:val="0"/>
              </w:rPr>
              <w:t>统一</w:t>
            </w:r>
            <w:r>
              <w:rPr>
                <w:rFonts w:ascii="宋体" w:hAnsi="宋体"/>
                <w:kern w:val="0"/>
              </w:rPr>
              <w:t>的</w:t>
            </w:r>
            <w:r>
              <w:rPr>
                <w:rFonts w:ascii="宋体" w:hAnsi="宋体" w:hint="eastAsia"/>
                <w:kern w:val="0"/>
              </w:rPr>
              <w:t>试剂</w:t>
            </w:r>
            <w:r>
              <w:rPr>
                <w:rFonts w:ascii="宋体" w:hAnsi="宋体"/>
                <w:kern w:val="0"/>
              </w:rPr>
              <w:t>标签</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8.</w:t>
            </w:r>
            <w:r>
              <w:rPr>
                <w:rFonts w:hint="eastAsia"/>
                <w:kern w:val="0"/>
                <w:szCs w:val="21"/>
              </w:rPr>
              <w:t>8</w:t>
            </w:r>
            <w:r>
              <w:rPr>
                <w:kern w:val="0"/>
                <w:szCs w:val="21"/>
              </w:rPr>
              <w:t>.2</w:t>
            </w:r>
          </w:p>
        </w:tc>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不使用破损量筒、试管</w:t>
            </w:r>
            <w:r>
              <w:rPr>
                <w:rFonts w:hint="eastAsia"/>
                <w:kern w:val="0"/>
                <w:szCs w:val="21"/>
              </w:rPr>
              <w:t>、</w:t>
            </w:r>
            <w:r>
              <w:rPr>
                <w:kern w:val="0"/>
                <w:szCs w:val="21"/>
              </w:rPr>
              <w:t>移液管等玻璃器皿</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bCs/>
                <w:kern w:val="0"/>
                <w:szCs w:val="21"/>
              </w:rPr>
              <w:t>查看现场</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9</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生物安全</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9.1</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b/>
                <w:kern w:val="0"/>
                <w:szCs w:val="21"/>
              </w:rPr>
              <w:t>实验室资质</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9.1.1</w:t>
            </w:r>
          </w:p>
        </w:tc>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开展病原微生物实验研究的实验室，须具备相应的安全等级</w:t>
            </w:r>
            <w:r>
              <w:rPr>
                <w:rFonts w:hint="eastAsia"/>
                <w:kern w:val="0"/>
                <w:szCs w:val="21"/>
              </w:rPr>
              <w:t>资质</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kern w:val="0"/>
                <w:szCs w:val="21"/>
              </w:rPr>
              <w:t>其中</w:t>
            </w:r>
            <w:r>
              <w:rPr>
                <w:kern w:val="0"/>
                <w:szCs w:val="21"/>
              </w:rPr>
              <w:t>BSL-3/ABSL-3</w:t>
            </w:r>
            <w:r>
              <w:rPr>
                <w:kern w:val="0"/>
                <w:szCs w:val="21"/>
              </w:rPr>
              <w:t>、</w:t>
            </w:r>
            <w:r>
              <w:rPr>
                <w:kern w:val="0"/>
                <w:szCs w:val="21"/>
              </w:rPr>
              <w:t>BSL-4/ABSL-4</w:t>
            </w:r>
            <w:r>
              <w:rPr>
                <w:kern w:val="0"/>
                <w:szCs w:val="21"/>
              </w:rPr>
              <w:t>实验室</w:t>
            </w:r>
            <w:r>
              <w:rPr>
                <w:rFonts w:hint="eastAsia"/>
                <w:kern w:val="0"/>
                <w:szCs w:val="21"/>
              </w:rPr>
              <w:t>须</w:t>
            </w:r>
            <w:r>
              <w:rPr>
                <w:kern w:val="0"/>
                <w:szCs w:val="21"/>
              </w:rPr>
              <w:t>经政府部门批准建设</w:t>
            </w:r>
            <w:r>
              <w:rPr>
                <w:rFonts w:hint="eastAsia"/>
                <w:kern w:val="0"/>
                <w:szCs w:val="21"/>
              </w:rPr>
              <w:t>；</w:t>
            </w:r>
            <w:r>
              <w:rPr>
                <w:kern w:val="0"/>
                <w:szCs w:val="21"/>
              </w:rPr>
              <w:t>BSL-1/ ABSL-1</w:t>
            </w:r>
            <w:r>
              <w:rPr>
                <w:rFonts w:hint="eastAsia"/>
                <w:kern w:val="0"/>
                <w:szCs w:val="21"/>
              </w:rPr>
              <w:t>、</w:t>
            </w:r>
            <w:r>
              <w:rPr>
                <w:kern w:val="0"/>
                <w:szCs w:val="21"/>
              </w:rPr>
              <w:t xml:space="preserve">BSL-2/ ABSL-2 </w:t>
            </w:r>
            <w:r>
              <w:rPr>
                <w:rFonts w:hint="eastAsia"/>
                <w:kern w:val="0"/>
                <w:szCs w:val="21"/>
              </w:rPr>
              <w:t>实验室由</w:t>
            </w:r>
            <w:r>
              <w:rPr>
                <w:kern w:val="0"/>
                <w:szCs w:val="21"/>
              </w:rPr>
              <w:t>学校建设后报卫生或农业部门备案</w:t>
            </w:r>
            <w:r>
              <w:rPr>
                <w:rFonts w:hint="eastAsia"/>
                <w:kern w:val="0"/>
                <w:szCs w:val="21"/>
              </w:rPr>
              <w:t>；</w:t>
            </w:r>
            <w:r>
              <w:rPr>
                <w:rFonts w:hint="eastAsia"/>
                <w:bCs/>
                <w:kern w:val="0"/>
                <w:szCs w:val="21"/>
              </w:rPr>
              <w:t>查看资格证书、</w:t>
            </w:r>
            <w:r>
              <w:rPr>
                <w:bCs/>
                <w:kern w:val="0"/>
                <w:szCs w:val="21"/>
              </w:rPr>
              <w:t>报备资料</w:t>
            </w:r>
          </w:p>
        </w:tc>
        <w:tc>
          <w:tcPr>
            <w:tcW w:w="425" w:type="dxa"/>
            <w:tcMar>
              <w:left w:w="45" w:type="dxa"/>
              <w:right w:w="45" w:type="dxa"/>
            </w:tcMar>
            <w:vAlign w:val="center"/>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3707" w:type="dxa"/>
          </w:tcPr>
          <w:p w:rsidR="001D3FB5" w:rsidRDefault="001D3FB5">
            <w:pPr>
              <w:widowControl/>
              <w:spacing w:line="300" w:lineRule="exact"/>
              <w:jc w:val="center"/>
              <w:rPr>
                <w:b/>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9.1.</w:t>
            </w:r>
            <w:r>
              <w:rPr>
                <w:rFonts w:hint="eastAsia"/>
                <w:kern w:val="0"/>
                <w:szCs w:val="21"/>
              </w:rPr>
              <w:t>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在规定等级实验室中开展涉及</w:t>
            </w:r>
            <w:r>
              <w:rPr>
                <w:kern w:val="0"/>
                <w:szCs w:val="21"/>
              </w:rPr>
              <w:t>病原微生物</w:t>
            </w:r>
            <w:r>
              <w:rPr>
                <w:rFonts w:hint="eastAsia"/>
                <w:kern w:val="0"/>
                <w:szCs w:val="21"/>
              </w:rPr>
              <w:t>的实验</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kern w:val="0"/>
                <w:szCs w:val="21"/>
              </w:rPr>
              <w:t>按《人间传染的病原微生物名录》对应的实验室安全级别进行致病性病原微生物研究，重点关注：</w:t>
            </w:r>
            <w:r>
              <w:rPr>
                <w:kern w:val="0"/>
                <w:szCs w:val="21"/>
              </w:rPr>
              <w:t>开展未经灭活的高致病性病原微生物（列入一类、二类）相关实验和研究，必须在</w:t>
            </w:r>
            <w:r>
              <w:rPr>
                <w:kern w:val="0"/>
                <w:szCs w:val="21"/>
              </w:rPr>
              <w:t>BSL-3/ABSL-3</w:t>
            </w:r>
            <w:r>
              <w:rPr>
                <w:kern w:val="0"/>
                <w:szCs w:val="21"/>
              </w:rPr>
              <w:t>、</w:t>
            </w:r>
            <w:r>
              <w:rPr>
                <w:kern w:val="0"/>
                <w:szCs w:val="21"/>
              </w:rPr>
              <w:t>BSL-4/ABSL-4</w:t>
            </w:r>
            <w:r>
              <w:rPr>
                <w:kern w:val="0"/>
                <w:szCs w:val="21"/>
              </w:rPr>
              <w:t>实验室中进行</w:t>
            </w:r>
            <w:r>
              <w:rPr>
                <w:rFonts w:hint="eastAsia"/>
                <w:kern w:val="0"/>
                <w:szCs w:val="21"/>
              </w:rPr>
              <w:t>；</w:t>
            </w:r>
            <w:r>
              <w:rPr>
                <w:kern w:val="0"/>
                <w:szCs w:val="21"/>
              </w:rPr>
              <w:t>开展低致病性病原微生物（列入三类、四类），或经灭活的高致病性感染性材料的相关实验和研究，必须在</w:t>
            </w:r>
            <w:r>
              <w:rPr>
                <w:kern w:val="0"/>
                <w:szCs w:val="21"/>
              </w:rPr>
              <w:t>BSL-1/ ABSL-1</w:t>
            </w:r>
            <w:r>
              <w:rPr>
                <w:rFonts w:hint="eastAsia"/>
                <w:kern w:val="0"/>
                <w:szCs w:val="21"/>
              </w:rPr>
              <w:t>、</w:t>
            </w:r>
            <w:r>
              <w:rPr>
                <w:kern w:val="0"/>
                <w:szCs w:val="21"/>
              </w:rPr>
              <w:t>BSL-2/ ABSL-2</w:t>
            </w:r>
            <w:r>
              <w:rPr>
                <w:rFonts w:hint="eastAsia"/>
                <w:kern w:val="0"/>
                <w:szCs w:val="21"/>
              </w:rPr>
              <w:t>或</w:t>
            </w:r>
            <w:r>
              <w:rPr>
                <w:kern w:val="0"/>
                <w:szCs w:val="21"/>
              </w:rPr>
              <w:t>以上等级实验室中进行</w:t>
            </w:r>
          </w:p>
        </w:tc>
        <w:tc>
          <w:tcPr>
            <w:tcW w:w="425" w:type="dxa"/>
            <w:tcMar>
              <w:left w:w="45" w:type="dxa"/>
              <w:right w:w="45" w:type="dxa"/>
            </w:tcMar>
            <w:vAlign w:val="center"/>
          </w:tcPr>
          <w:p w:rsidR="001D3FB5" w:rsidRDefault="001D3FB5">
            <w:pPr>
              <w:widowControl/>
              <w:spacing w:line="300" w:lineRule="exact"/>
              <w:rPr>
                <w:b/>
                <w:bCs/>
                <w:kern w:val="0"/>
                <w:szCs w:val="21"/>
              </w:rPr>
            </w:pPr>
          </w:p>
        </w:tc>
        <w:tc>
          <w:tcPr>
            <w:tcW w:w="427" w:type="dxa"/>
          </w:tcPr>
          <w:p w:rsidR="001D3FB5" w:rsidRDefault="001D3FB5">
            <w:pPr>
              <w:widowControl/>
              <w:spacing w:line="300" w:lineRule="exact"/>
              <w:rPr>
                <w:b/>
                <w:bCs/>
                <w:kern w:val="0"/>
                <w:szCs w:val="21"/>
              </w:rPr>
            </w:pPr>
          </w:p>
        </w:tc>
        <w:tc>
          <w:tcPr>
            <w:tcW w:w="427" w:type="dxa"/>
          </w:tcPr>
          <w:p w:rsidR="001D3FB5" w:rsidRDefault="001D3FB5">
            <w:pPr>
              <w:widowControl/>
              <w:spacing w:line="300" w:lineRule="exact"/>
              <w:rPr>
                <w:b/>
                <w:bCs/>
                <w:kern w:val="0"/>
                <w:szCs w:val="21"/>
              </w:rPr>
            </w:pPr>
          </w:p>
        </w:tc>
        <w:tc>
          <w:tcPr>
            <w:tcW w:w="427" w:type="dxa"/>
          </w:tcPr>
          <w:p w:rsidR="001D3FB5" w:rsidRDefault="001D3FB5">
            <w:pPr>
              <w:widowControl/>
              <w:spacing w:line="300" w:lineRule="exact"/>
              <w:rPr>
                <w:b/>
                <w:bCs/>
                <w:kern w:val="0"/>
                <w:szCs w:val="21"/>
              </w:rPr>
            </w:pPr>
          </w:p>
        </w:tc>
        <w:tc>
          <w:tcPr>
            <w:tcW w:w="3707" w:type="dxa"/>
          </w:tcPr>
          <w:p w:rsidR="001D3FB5" w:rsidRDefault="001D3FB5">
            <w:pPr>
              <w:widowControl/>
              <w:spacing w:line="300" w:lineRule="exact"/>
              <w:rPr>
                <w:b/>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9.2</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b/>
                <w:kern w:val="0"/>
                <w:szCs w:val="21"/>
              </w:rPr>
              <w:t>场所与设施</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9.2.1</w:t>
            </w:r>
          </w:p>
        </w:tc>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实验室安全防范设施达到</w:t>
            </w:r>
            <w:r>
              <w:rPr>
                <w:rFonts w:hint="eastAsia"/>
                <w:kern w:val="0"/>
                <w:szCs w:val="21"/>
              </w:rPr>
              <w:t>相应生物安全实验室</w:t>
            </w:r>
            <w:r>
              <w:rPr>
                <w:kern w:val="0"/>
                <w:szCs w:val="21"/>
              </w:rPr>
              <w:t>要求</w:t>
            </w:r>
            <w:r>
              <w:rPr>
                <w:rFonts w:hint="eastAsia"/>
                <w:kern w:val="0"/>
                <w:szCs w:val="21"/>
              </w:rPr>
              <w:t>，各</w:t>
            </w:r>
            <w:r>
              <w:rPr>
                <w:kern w:val="0"/>
                <w:szCs w:val="21"/>
              </w:rPr>
              <w:t>区域</w:t>
            </w:r>
            <w:r>
              <w:rPr>
                <w:rFonts w:hint="eastAsia"/>
                <w:kern w:val="0"/>
                <w:szCs w:val="21"/>
              </w:rPr>
              <w:t>分布</w:t>
            </w:r>
            <w:r>
              <w:rPr>
                <w:kern w:val="0"/>
                <w:szCs w:val="21"/>
              </w:rPr>
              <w:t>合理、</w:t>
            </w:r>
            <w:r>
              <w:rPr>
                <w:rFonts w:hint="eastAsia"/>
                <w:kern w:val="0"/>
                <w:szCs w:val="21"/>
              </w:rPr>
              <w:t>气</w:t>
            </w:r>
            <w:r>
              <w:rPr>
                <w:rFonts w:hint="eastAsia"/>
                <w:kern w:val="0"/>
                <w:szCs w:val="21"/>
              </w:rPr>
              <w:lastRenderedPageBreak/>
              <w:t>压</w:t>
            </w:r>
            <w:r>
              <w:rPr>
                <w:kern w:val="0"/>
                <w:szCs w:val="21"/>
              </w:rPr>
              <w:t>正常</w:t>
            </w:r>
          </w:p>
        </w:tc>
        <w:tc>
          <w:tcPr>
            <w:tcW w:w="5267" w:type="dxa"/>
            <w:tcMar>
              <w:left w:w="45" w:type="dxa"/>
              <w:right w:w="45" w:type="dxa"/>
            </w:tcMar>
            <w:vAlign w:val="center"/>
          </w:tcPr>
          <w:p w:rsidR="001D3FB5" w:rsidRDefault="001D3FB5">
            <w:pPr>
              <w:rPr>
                <w:bCs/>
                <w:kern w:val="0"/>
                <w:szCs w:val="21"/>
              </w:rPr>
            </w:pPr>
            <w:r>
              <w:rPr>
                <w:kern w:val="0"/>
                <w:szCs w:val="21"/>
              </w:rPr>
              <w:lastRenderedPageBreak/>
              <w:t>BSL-2/ABSL-2</w:t>
            </w:r>
            <w:r>
              <w:rPr>
                <w:kern w:val="0"/>
                <w:szCs w:val="21"/>
              </w:rPr>
              <w:t>及以上安全等级实验室须</w:t>
            </w:r>
            <w:r>
              <w:rPr>
                <w:rFonts w:hint="eastAsia"/>
                <w:kern w:val="0"/>
                <w:szCs w:val="21"/>
              </w:rPr>
              <w:t>设</w:t>
            </w:r>
            <w:r>
              <w:rPr>
                <w:kern w:val="0"/>
                <w:szCs w:val="21"/>
              </w:rPr>
              <w:t>门禁管理和准入制度</w:t>
            </w:r>
            <w:r>
              <w:rPr>
                <w:rFonts w:hint="eastAsia"/>
                <w:kern w:val="0"/>
                <w:szCs w:val="21"/>
              </w:rPr>
              <w:t>；</w:t>
            </w:r>
            <w:r>
              <w:rPr>
                <w:kern w:val="0"/>
                <w:szCs w:val="21"/>
              </w:rPr>
              <w:t>储存病原微生物的场所或储柜配备防盗设施</w:t>
            </w:r>
            <w:r>
              <w:rPr>
                <w:rFonts w:ascii="宋体" w:hAnsi="宋体" w:hint="eastAsia"/>
                <w:kern w:val="0"/>
              </w:rPr>
              <w:t>；</w:t>
            </w:r>
            <w:r>
              <w:rPr>
                <w:kern w:val="0"/>
              </w:rPr>
              <w:lastRenderedPageBreak/>
              <w:t>BSL-3/ABSL-3</w:t>
            </w:r>
            <w:r>
              <w:rPr>
                <w:rFonts w:ascii="宋体" w:hAnsi="宋体" w:hint="eastAsia"/>
                <w:kern w:val="0"/>
              </w:rPr>
              <w:t>及以上安全等级实验室须</w:t>
            </w:r>
            <w:r>
              <w:rPr>
                <w:kern w:val="0"/>
                <w:szCs w:val="21"/>
              </w:rPr>
              <w:t>安装监控报警装置</w:t>
            </w:r>
          </w:p>
        </w:tc>
        <w:tc>
          <w:tcPr>
            <w:tcW w:w="425" w:type="dxa"/>
            <w:tcMar>
              <w:left w:w="45" w:type="dxa"/>
              <w:right w:w="45" w:type="dxa"/>
            </w:tcMar>
            <w:vAlign w:val="center"/>
          </w:tcPr>
          <w:p w:rsidR="001D3FB5" w:rsidRDefault="001D3FB5">
            <w:pPr>
              <w:pStyle w:val="22"/>
              <w:spacing w:line="360" w:lineRule="auto"/>
              <w:ind w:firstLineChars="0" w:firstLine="0"/>
              <w:rPr>
                <w:b/>
                <w:bCs/>
                <w:kern w:val="0"/>
              </w:rPr>
            </w:pPr>
          </w:p>
        </w:tc>
        <w:tc>
          <w:tcPr>
            <w:tcW w:w="427" w:type="dxa"/>
          </w:tcPr>
          <w:p w:rsidR="001D3FB5" w:rsidRDefault="001D3FB5">
            <w:pPr>
              <w:pStyle w:val="22"/>
              <w:spacing w:line="360" w:lineRule="auto"/>
              <w:ind w:firstLineChars="0" w:firstLine="0"/>
              <w:rPr>
                <w:b/>
                <w:bCs/>
                <w:kern w:val="0"/>
              </w:rPr>
            </w:pPr>
          </w:p>
        </w:tc>
        <w:tc>
          <w:tcPr>
            <w:tcW w:w="427" w:type="dxa"/>
          </w:tcPr>
          <w:p w:rsidR="001D3FB5" w:rsidRDefault="001D3FB5">
            <w:pPr>
              <w:pStyle w:val="22"/>
              <w:spacing w:line="360" w:lineRule="auto"/>
              <w:ind w:firstLineChars="0" w:firstLine="0"/>
              <w:rPr>
                <w:b/>
                <w:bCs/>
                <w:kern w:val="0"/>
              </w:rPr>
            </w:pPr>
          </w:p>
        </w:tc>
        <w:tc>
          <w:tcPr>
            <w:tcW w:w="427" w:type="dxa"/>
          </w:tcPr>
          <w:p w:rsidR="001D3FB5" w:rsidRDefault="001D3FB5">
            <w:pPr>
              <w:pStyle w:val="22"/>
              <w:spacing w:line="360" w:lineRule="auto"/>
              <w:ind w:firstLineChars="0" w:firstLine="0"/>
              <w:rPr>
                <w:b/>
                <w:bCs/>
                <w:kern w:val="0"/>
              </w:rPr>
            </w:pPr>
          </w:p>
        </w:tc>
        <w:tc>
          <w:tcPr>
            <w:tcW w:w="3707" w:type="dxa"/>
          </w:tcPr>
          <w:p w:rsidR="001D3FB5" w:rsidRDefault="001D3FB5">
            <w:pPr>
              <w:pStyle w:val="22"/>
              <w:spacing w:line="360" w:lineRule="auto"/>
              <w:ind w:firstLineChars="0" w:firstLine="0"/>
              <w:rPr>
                <w:b/>
                <w:bCs/>
                <w:kern w:val="0"/>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lastRenderedPageBreak/>
              <w:t>9.2.</w:t>
            </w:r>
            <w:r>
              <w:rPr>
                <w:rFonts w:hint="eastAsia"/>
                <w:kern w:val="0"/>
                <w:szCs w:val="21"/>
              </w:rPr>
              <w:t>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配有</w:t>
            </w:r>
            <w:r>
              <w:rPr>
                <w:kern w:val="0"/>
                <w:szCs w:val="21"/>
              </w:rPr>
              <w:t>符合相应</w:t>
            </w:r>
            <w:r>
              <w:rPr>
                <w:rFonts w:hint="eastAsia"/>
                <w:kern w:val="0"/>
                <w:szCs w:val="21"/>
              </w:rPr>
              <w:t>要求</w:t>
            </w:r>
            <w:r>
              <w:rPr>
                <w:kern w:val="0"/>
                <w:szCs w:val="21"/>
              </w:rPr>
              <w:t>的</w:t>
            </w:r>
            <w:r>
              <w:rPr>
                <w:rFonts w:hint="eastAsia"/>
                <w:kern w:val="0"/>
                <w:szCs w:val="21"/>
              </w:rPr>
              <w:t>生物安全设施</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kern w:val="0"/>
                <w:szCs w:val="21"/>
              </w:rPr>
              <w:t>配有</w:t>
            </w:r>
            <w:r>
              <w:rPr>
                <w:rFonts w:hint="eastAsia"/>
                <w:kern w:val="0"/>
                <w:szCs w:val="21"/>
              </w:rPr>
              <w:t>II</w:t>
            </w:r>
            <w:r>
              <w:rPr>
                <w:rFonts w:hint="eastAsia"/>
                <w:kern w:val="0"/>
                <w:szCs w:val="21"/>
              </w:rPr>
              <w:t>级</w:t>
            </w:r>
            <w:r>
              <w:rPr>
                <w:kern w:val="0"/>
                <w:szCs w:val="21"/>
              </w:rPr>
              <w:t>生物安全柜，定期</w:t>
            </w:r>
            <w:r>
              <w:rPr>
                <w:rFonts w:hint="eastAsia"/>
                <w:kern w:val="0"/>
                <w:szCs w:val="21"/>
              </w:rPr>
              <w:t>进行</w:t>
            </w:r>
            <w:r>
              <w:rPr>
                <w:kern w:val="0"/>
                <w:szCs w:val="21"/>
              </w:rPr>
              <w:t>检测</w:t>
            </w:r>
            <w:r>
              <w:rPr>
                <w:rFonts w:hint="eastAsia"/>
                <w:kern w:val="0"/>
                <w:szCs w:val="21"/>
              </w:rPr>
              <w:t>；</w:t>
            </w:r>
            <w:r>
              <w:rPr>
                <w:rFonts w:hint="eastAsia"/>
                <w:bCs/>
                <w:kern w:val="0"/>
                <w:szCs w:val="21"/>
              </w:rPr>
              <w:t>B</w:t>
            </w:r>
            <w:r>
              <w:rPr>
                <w:rFonts w:hint="eastAsia"/>
                <w:bCs/>
                <w:kern w:val="0"/>
                <w:szCs w:val="21"/>
              </w:rPr>
              <w:t>型</w:t>
            </w:r>
            <w:r>
              <w:rPr>
                <w:bCs/>
                <w:kern w:val="0"/>
                <w:szCs w:val="21"/>
              </w:rPr>
              <w:t>生物安全柜</w:t>
            </w:r>
            <w:r>
              <w:rPr>
                <w:rFonts w:hint="eastAsia"/>
                <w:bCs/>
                <w:kern w:val="0"/>
                <w:szCs w:val="21"/>
              </w:rPr>
              <w:t>需</w:t>
            </w:r>
            <w:r>
              <w:rPr>
                <w:bCs/>
                <w:kern w:val="0"/>
                <w:szCs w:val="21"/>
              </w:rPr>
              <w:t>有</w:t>
            </w:r>
            <w:r>
              <w:rPr>
                <w:rFonts w:hint="eastAsia"/>
                <w:bCs/>
                <w:kern w:val="0"/>
                <w:szCs w:val="21"/>
              </w:rPr>
              <w:t>正常</w:t>
            </w:r>
            <w:r>
              <w:rPr>
                <w:bCs/>
                <w:kern w:val="0"/>
                <w:szCs w:val="21"/>
              </w:rPr>
              <w:t>通风系统</w:t>
            </w:r>
            <w:r>
              <w:rPr>
                <w:rFonts w:hint="eastAsia"/>
                <w:bCs/>
                <w:kern w:val="0"/>
                <w:szCs w:val="21"/>
              </w:rPr>
              <w:t>；</w:t>
            </w:r>
            <w:r>
              <w:rPr>
                <w:kern w:val="0"/>
                <w:szCs w:val="21"/>
              </w:rPr>
              <w:t>配有</w:t>
            </w:r>
            <w:r>
              <w:rPr>
                <w:rFonts w:hint="eastAsia"/>
                <w:kern w:val="0"/>
                <w:szCs w:val="21"/>
              </w:rPr>
              <w:t>压力蒸汽</w:t>
            </w:r>
            <w:r>
              <w:rPr>
                <w:kern w:val="0"/>
                <w:szCs w:val="21"/>
              </w:rPr>
              <w:t>灭菌器，并</w:t>
            </w:r>
            <w:r>
              <w:rPr>
                <w:rFonts w:hint="eastAsia"/>
                <w:kern w:val="0"/>
                <w:szCs w:val="21"/>
              </w:rPr>
              <w:t>定期</w:t>
            </w:r>
            <w:r>
              <w:rPr>
                <w:kern w:val="0"/>
                <w:szCs w:val="21"/>
              </w:rPr>
              <w:t>监测灭菌效果</w:t>
            </w:r>
            <w:r>
              <w:rPr>
                <w:rFonts w:hint="eastAsia"/>
                <w:kern w:val="0"/>
                <w:szCs w:val="21"/>
              </w:rPr>
              <w:t>，</w:t>
            </w:r>
            <w:r>
              <w:rPr>
                <w:kern w:val="0"/>
                <w:szCs w:val="21"/>
              </w:rPr>
              <w:t>有</w:t>
            </w:r>
            <w:r>
              <w:rPr>
                <w:rFonts w:hint="eastAsia"/>
                <w:kern w:val="0"/>
                <w:szCs w:val="21"/>
              </w:rPr>
              <w:t>安全</w:t>
            </w:r>
            <w:r>
              <w:rPr>
                <w:kern w:val="0"/>
                <w:szCs w:val="21"/>
              </w:rPr>
              <w:t>操作规程上墙</w:t>
            </w:r>
            <w:r>
              <w:rPr>
                <w:rFonts w:hint="eastAsia"/>
                <w:kern w:val="0"/>
                <w:szCs w:val="21"/>
              </w:rPr>
              <w:t>；配备消防设施</w:t>
            </w:r>
            <w:r>
              <w:rPr>
                <w:kern w:val="0"/>
                <w:szCs w:val="21"/>
              </w:rPr>
              <w:t>、</w:t>
            </w:r>
            <w:r>
              <w:rPr>
                <w:rFonts w:hint="eastAsia"/>
                <w:kern w:val="0"/>
                <w:szCs w:val="21"/>
              </w:rPr>
              <w:t>应急供电（至少</w:t>
            </w:r>
            <w:r>
              <w:rPr>
                <w:kern w:val="0"/>
                <w:szCs w:val="21"/>
              </w:rPr>
              <w:t>延时半小时</w:t>
            </w:r>
            <w:r>
              <w:rPr>
                <w:rFonts w:hint="eastAsia"/>
                <w:kern w:val="0"/>
                <w:szCs w:val="21"/>
              </w:rPr>
              <w:t>），应急淋浴及洗眼装置；</w:t>
            </w:r>
            <w:r>
              <w:rPr>
                <w:kern w:val="0"/>
                <w:szCs w:val="21"/>
              </w:rPr>
              <w:t>传递窗</w:t>
            </w:r>
            <w:r>
              <w:rPr>
                <w:rFonts w:hint="eastAsia"/>
                <w:kern w:val="0"/>
                <w:szCs w:val="21"/>
              </w:rPr>
              <w:t>功能</w:t>
            </w:r>
            <w:r>
              <w:rPr>
                <w:kern w:val="0"/>
                <w:szCs w:val="21"/>
              </w:rPr>
              <w:t>正常</w:t>
            </w:r>
            <w:r>
              <w:rPr>
                <w:rFonts w:hint="eastAsia"/>
                <w:kern w:val="0"/>
                <w:szCs w:val="21"/>
              </w:rPr>
              <w:t>、</w:t>
            </w:r>
            <w:r>
              <w:rPr>
                <w:kern w:val="0"/>
                <w:szCs w:val="21"/>
              </w:rPr>
              <w:t>内部不存放物品</w:t>
            </w:r>
            <w:r>
              <w:rPr>
                <w:rFonts w:hint="eastAsia"/>
                <w:kern w:val="0"/>
                <w:szCs w:val="21"/>
              </w:rPr>
              <w:t>；</w:t>
            </w:r>
            <w:r>
              <w:rPr>
                <w:kern w:val="0"/>
                <w:szCs w:val="21"/>
              </w:rPr>
              <w:t>安装</w:t>
            </w:r>
            <w:r>
              <w:rPr>
                <w:rFonts w:hint="eastAsia"/>
                <w:kern w:val="0"/>
                <w:szCs w:val="21"/>
              </w:rPr>
              <w:t>有</w:t>
            </w:r>
            <w:r>
              <w:rPr>
                <w:kern w:val="0"/>
                <w:szCs w:val="21"/>
              </w:rPr>
              <w:t>防虫纱窗、入口处有挡鼠板</w:t>
            </w:r>
          </w:p>
        </w:tc>
        <w:tc>
          <w:tcPr>
            <w:tcW w:w="425" w:type="dxa"/>
            <w:tcMar>
              <w:left w:w="45" w:type="dxa"/>
              <w:right w:w="45" w:type="dxa"/>
            </w:tcMar>
            <w:vAlign w:val="center"/>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3707" w:type="dxa"/>
          </w:tcPr>
          <w:p w:rsidR="001D3FB5" w:rsidRDefault="001D3FB5">
            <w:pPr>
              <w:widowControl/>
              <w:spacing w:line="300" w:lineRule="exact"/>
              <w:jc w:val="center"/>
              <w:rPr>
                <w:b/>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9.3</w:t>
            </w:r>
          </w:p>
        </w:tc>
        <w:tc>
          <w:tcPr>
            <w:tcW w:w="14226" w:type="dxa"/>
            <w:gridSpan w:val="7"/>
            <w:tcMar>
              <w:left w:w="45" w:type="dxa"/>
              <w:right w:w="45" w:type="dxa"/>
            </w:tcMar>
            <w:vAlign w:val="center"/>
          </w:tcPr>
          <w:p w:rsidR="001D3FB5" w:rsidRDefault="001D3FB5">
            <w:pPr>
              <w:widowControl/>
              <w:spacing w:line="300" w:lineRule="exact"/>
              <w:jc w:val="left"/>
              <w:rPr>
                <w:b/>
                <w:bCs/>
                <w:kern w:val="0"/>
                <w:szCs w:val="21"/>
              </w:rPr>
            </w:pPr>
            <w:r>
              <w:rPr>
                <w:rFonts w:hint="eastAsia"/>
                <w:b/>
                <w:bCs/>
                <w:kern w:val="0"/>
                <w:szCs w:val="21"/>
              </w:rPr>
              <w:t>病原微生物采购与保管</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9</w:t>
            </w:r>
            <w:r>
              <w:rPr>
                <w:kern w:val="0"/>
                <w:szCs w:val="21"/>
              </w:rPr>
              <w:t>.3</w:t>
            </w:r>
            <w:r>
              <w:rPr>
                <w:rFonts w:hint="eastAsia"/>
                <w:kern w:val="0"/>
                <w:szCs w:val="21"/>
              </w:rPr>
              <w:t>.1</w:t>
            </w:r>
          </w:p>
        </w:tc>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采购</w:t>
            </w:r>
            <w:r>
              <w:rPr>
                <w:rFonts w:hint="eastAsia"/>
                <w:kern w:val="0"/>
                <w:szCs w:val="21"/>
              </w:rPr>
              <w:t>或自行分离</w:t>
            </w:r>
            <w:r>
              <w:rPr>
                <w:kern w:val="0"/>
                <w:szCs w:val="21"/>
              </w:rPr>
              <w:t>高致病性病原微生物菌</w:t>
            </w:r>
            <w:r>
              <w:rPr>
                <w:rFonts w:hint="eastAsia"/>
                <w:kern w:val="0"/>
                <w:szCs w:val="21"/>
              </w:rPr>
              <w:t>（毒）种，须办理相应申请和报批手续</w:t>
            </w: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采购病原微生物须从有资质的单位购买，具有相应合格证书；须按照学校流程</w:t>
            </w:r>
            <w:r>
              <w:rPr>
                <w:kern w:val="0"/>
                <w:szCs w:val="21"/>
              </w:rPr>
              <w:t>审批，报行业主管部门批准</w:t>
            </w:r>
            <w:r>
              <w:rPr>
                <w:rFonts w:hint="eastAsia"/>
                <w:kern w:val="0"/>
                <w:szCs w:val="21"/>
              </w:rPr>
              <w:t>；转移和运输需按规定报卫生和农业主管部门批准，并按相应的运输包装要求包装后转移和运输</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9.</w:t>
            </w:r>
            <w:r>
              <w:rPr>
                <w:kern w:val="0"/>
                <w:szCs w:val="21"/>
              </w:rPr>
              <w:t>3</w:t>
            </w:r>
            <w:r>
              <w:rPr>
                <w:rFonts w:hint="eastAsia"/>
                <w:kern w:val="0"/>
                <w:szCs w:val="21"/>
              </w:rPr>
              <w:t>.2</w:t>
            </w:r>
          </w:p>
        </w:tc>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高致病性病原微生物菌</w:t>
            </w:r>
            <w:r>
              <w:rPr>
                <w:rFonts w:hint="eastAsia"/>
                <w:kern w:val="0"/>
                <w:szCs w:val="21"/>
              </w:rPr>
              <w:t>（毒）种应妥善保存和严格管理</w:t>
            </w:r>
          </w:p>
        </w:tc>
        <w:tc>
          <w:tcPr>
            <w:tcW w:w="5267" w:type="dxa"/>
            <w:tcMar>
              <w:left w:w="45" w:type="dxa"/>
              <w:right w:w="45" w:type="dxa"/>
            </w:tcMar>
            <w:vAlign w:val="center"/>
          </w:tcPr>
          <w:p w:rsidR="001D3FB5" w:rsidRDefault="001D3FB5">
            <w:pPr>
              <w:widowControl/>
              <w:spacing w:line="300" w:lineRule="exact"/>
              <w:jc w:val="left"/>
              <w:rPr>
                <w:kern w:val="0"/>
                <w:szCs w:val="21"/>
              </w:rPr>
            </w:pPr>
            <w:r>
              <w:rPr>
                <w:kern w:val="0"/>
                <w:szCs w:val="21"/>
              </w:rPr>
              <w:t>病原微生物菌</w:t>
            </w:r>
            <w:r>
              <w:rPr>
                <w:rFonts w:hint="eastAsia"/>
                <w:kern w:val="0"/>
                <w:szCs w:val="21"/>
              </w:rPr>
              <w:t>（毒）种</w:t>
            </w:r>
            <w:r>
              <w:rPr>
                <w:kern w:val="0"/>
                <w:szCs w:val="21"/>
              </w:rPr>
              <w:t>保存</w:t>
            </w:r>
            <w:r>
              <w:rPr>
                <w:rFonts w:hint="eastAsia"/>
                <w:kern w:val="0"/>
                <w:szCs w:val="21"/>
              </w:rPr>
              <w:t>在</w:t>
            </w:r>
            <w:r>
              <w:rPr>
                <w:kern w:val="0"/>
                <w:szCs w:val="21"/>
              </w:rPr>
              <w:t>带锁</w:t>
            </w:r>
            <w:r>
              <w:rPr>
                <w:rFonts w:hint="eastAsia"/>
                <w:kern w:val="0"/>
                <w:szCs w:val="21"/>
              </w:rPr>
              <w:t>冰箱</w:t>
            </w:r>
            <w:r>
              <w:rPr>
                <w:kern w:val="0"/>
                <w:szCs w:val="21"/>
              </w:rPr>
              <w:t>或柜</w:t>
            </w:r>
            <w:r>
              <w:rPr>
                <w:rFonts w:hint="eastAsia"/>
                <w:kern w:val="0"/>
                <w:szCs w:val="21"/>
              </w:rPr>
              <w:t>子</w:t>
            </w:r>
            <w:r>
              <w:rPr>
                <w:kern w:val="0"/>
                <w:szCs w:val="21"/>
              </w:rPr>
              <w:t>中</w:t>
            </w:r>
            <w:r>
              <w:rPr>
                <w:rFonts w:hint="eastAsia"/>
                <w:kern w:val="0"/>
                <w:szCs w:val="21"/>
              </w:rPr>
              <w:t>，</w:t>
            </w:r>
            <w:r>
              <w:rPr>
                <w:kern w:val="0"/>
                <w:szCs w:val="21"/>
              </w:rPr>
              <w:t>高致病性病原微生物</w:t>
            </w:r>
            <w:r>
              <w:rPr>
                <w:rFonts w:hint="eastAsia"/>
                <w:kern w:val="0"/>
                <w:szCs w:val="21"/>
              </w:rPr>
              <w:t>实行</w:t>
            </w:r>
            <w:r>
              <w:rPr>
                <w:kern w:val="0"/>
                <w:szCs w:val="21"/>
              </w:rPr>
              <w:t>双人双锁管理</w:t>
            </w:r>
            <w:r>
              <w:rPr>
                <w:rFonts w:hint="eastAsia"/>
                <w:kern w:val="0"/>
                <w:szCs w:val="21"/>
              </w:rPr>
              <w:t>；</w:t>
            </w:r>
            <w:r>
              <w:rPr>
                <w:kern w:val="0"/>
                <w:szCs w:val="21"/>
              </w:rPr>
              <w:t>有病原微生物菌</w:t>
            </w:r>
            <w:r>
              <w:rPr>
                <w:rFonts w:hint="eastAsia"/>
                <w:kern w:val="0"/>
                <w:szCs w:val="21"/>
              </w:rPr>
              <w:t>（毒）种</w:t>
            </w:r>
            <w:r>
              <w:rPr>
                <w:kern w:val="0"/>
                <w:szCs w:val="21"/>
              </w:rPr>
              <w:t>保存、实验使用、销毁的记录</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9.4</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人员</w:t>
            </w:r>
            <w:r>
              <w:rPr>
                <w:b/>
                <w:kern w:val="0"/>
                <w:szCs w:val="21"/>
              </w:rPr>
              <w:t>管理</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9.4.1</w:t>
            </w:r>
          </w:p>
        </w:tc>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开展病原微生物相关实验和研究的人员经过专业培训</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kern w:val="0"/>
                <w:szCs w:val="21"/>
              </w:rPr>
              <w:t>人员经</w:t>
            </w:r>
            <w:r>
              <w:rPr>
                <w:kern w:val="0"/>
                <w:szCs w:val="21"/>
              </w:rPr>
              <w:t>考核合格</w:t>
            </w:r>
            <w:r>
              <w:rPr>
                <w:rFonts w:hint="eastAsia"/>
                <w:kern w:val="0"/>
                <w:szCs w:val="21"/>
              </w:rPr>
              <w:t>，</w:t>
            </w:r>
            <w:r>
              <w:rPr>
                <w:kern w:val="0"/>
                <w:szCs w:val="21"/>
              </w:rPr>
              <w:t>并取得</w:t>
            </w:r>
            <w:r>
              <w:rPr>
                <w:rFonts w:hint="eastAsia"/>
                <w:kern w:val="0"/>
                <w:szCs w:val="21"/>
              </w:rPr>
              <w:t>证书。</w:t>
            </w:r>
            <w:r>
              <w:rPr>
                <w:rFonts w:hint="eastAsia"/>
                <w:bCs/>
                <w:kern w:val="0"/>
                <w:szCs w:val="21"/>
              </w:rPr>
              <w:t>检查存档资料</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9.4.2</w:t>
            </w:r>
          </w:p>
        </w:tc>
        <w:tc>
          <w:tcPr>
            <w:tcW w:w="0" w:type="auto"/>
            <w:tcMar>
              <w:left w:w="45" w:type="dxa"/>
              <w:right w:w="45" w:type="dxa"/>
            </w:tcMar>
            <w:vAlign w:val="center"/>
          </w:tcPr>
          <w:p w:rsidR="001D3FB5" w:rsidRDefault="001D3FB5">
            <w:pPr>
              <w:widowControl/>
              <w:spacing w:line="300" w:lineRule="exact"/>
              <w:jc w:val="left"/>
              <w:rPr>
                <w:szCs w:val="21"/>
              </w:rPr>
            </w:pPr>
            <w:r>
              <w:rPr>
                <w:rFonts w:hint="eastAsia"/>
                <w:szCs w:val="21"/>
              </w:rPr>
              <w:t>为从事高致病性病原微生物的工作人员提供适宜的医学评估</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szCs w:val="21"/>
              </w:rPr>
              <w:t>实施监测和治疗方案，并妥善保存相应的医学记录；</w:t>
            </w:r>
            <w:r>
              <w:rPr>
                <w:rFonts w:hint="eastAsia"/>
                <w:bCs/>
                <w:kern w:val="0"/>
                <w:szCs w:val="21"/>
              </w:rPr>
              <w:t>有上岗前体检和离岗体检，长期工作有定期体检</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9.4.3</w:t>
            </w:r>
          </w:p>
        </w:tc>
        <w:tc>
          <w:tcPr>
            <w:tcW w:w="0" w:type="auto"/>
            <w:tcMar>
              <w:left w:w="45" w:type="dxa"/>
              <w:right w:w="45" w:type="dxa"/>
            </w:tcMar>
            <w:vAlign w:val="center"/>
          </w:tcPr>
          <w:p w:rsidR="001D3FB5" w:rsidRDefault="001D3FB5">
            <w:pPr>
              <w:widowControl/>
              <w:spacing w:line="300" w:lineRule="exact"/>
              <w:jc w:val="left"/>
              <w:rPr>
                <w:szCs w:val="21"/>
              </w:rPr>
            </w:pPr>
            <w:r>
              <w:rPr>
                <w:rFonts w:hint="eastAsia"/>
                <w:szCs w:val="21"/>
              </w:rPr>
              <w:t>制定相应的人员准入制度</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szCs w:val="21"/>
              </w:rPr>
              <w:t>外来</w:t>
            </w:r>
            <w:r>
              <w:rPr>
                <w:szCs w:val="21"/>
              </w:rPr>
              <w:t>人员进入生物</w:t>
            </w:r>
            <w:r>
              <w:rPr>
                <w:rFonts w:hint="eastAsia"/>
                <w:szCs w:val="21"/>
              </w:rPr>
              <w:t>安全</w:t>
            </w:r>
            <w:r>
              <w:rPr>
                <w:szCs w:val="21"/>
              </w:rPr>
              <w:t>实验室</w:t>
            </w:r>
            <w:r>
              <w:rPr>
                <w:rFonts w:hint="eastAsia"/>
                <w:szCs w:val="21"/>
              </w:rPr>
              <w:t>需经</w:t>
            </w:r>
            <w:r>
              <w:rPr>
                <w:szCs w:val="21"/>
              </w:rPr>
              <w:t>负责人批准，并有相关的</w:t>
            </w:r>
            <w:r>
              <w:rPr>
                <w:rFonts w:hint="eastAsia"/>
                <w:szCs w:val="21"/>
              </w:rPr>
              <w:t>教育</w:t>
            </w:r>
            <w:r>
              <w:rPr>
                <w:szCs w:val="21"/>
              </w:rPr>
              <w:t>培训</w:t>
            </w:r>
            <w:r>
              <w:rPr>
                <w:rFonts w:hint="eastAsia"/>
                <w:szCs w:val="21"/>
              </w:rPr>
              <w:t>、</w:t>
            </w:r>
            <w:r>
              <w:rPr>
                <w:szCs w:val="21"/>
              </w:rPr>
              <w:t>安全防控措施</w:t>
            </w:r>
            <w:r>
              <w:rPr>
                <w:rFonts w:hint="eastAsia"/>
                <w:bCs/>
                <w:kern w:val="0"/>
                <w:szCs w:val="21"/>
              </w:rPr>
              <w:t>；出现感冒发热等症状时，不得进行病原微生物实验</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9.5</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b/>
                <w:kern w:val="0"/>
                <w:szCs w:val="21"/>
              </w:rPr>
              <w:t>操作与管理</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lastRenderedPageBreak/>
              <w:t>9.5.1</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制定并采用生物安全手册，有相关标准操作规范</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kern w:val="0"/>
                <w:szCs w:val="21"/>
              </w:rPr>
              <w:t>有从事病原微生物相关实验活动的标准操作规范</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9.5.2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开展相关实验活动的风险评估和应急预案</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kern w:val="0"/>
                <w:szCs w:val="21"/>
              </w:rPr>
              <w:t>BSL-2 /ABSL-2</w:t>
            </w:r>
            <w:r>
              <w:rPr>
                <w:kern w:val="0"/>
                <w:szCs w:val="21"/>
              </w:rPr>
              <w:t>及以上等级实验室，开展病原微生物的相关实验活动应有风险评估和应急预案</w:t>
            </w:r>
            <w:r>
              <w:rPr>
                <w:rFonts w:hint="eastAsia"/>
                <w:kern w:val="0"/>
                <w:szCs w:val="21"/>
              </w:rPr>
              <w:t>，</w:t>
            </w:r>
            <w:r>
              <w:rPr>
                <w:kern w:val="0"/>
                <w:szCs w:val="21"/>
              </w:rPr>
              <w:t>包括</w:t>
            </w:r>
            <w:r>
              <w:rPr>
                <w:rFonts w:hint="eastAsia"/>
                <w:szCs w:val="21"/>
              </w:rPr>
              <w:t>病原微生物及感染材料溢出和意外事故的书面操作程序</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9.5.3</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实验操作合规，安全防护措施合理</w:t>
            </w:r>
          </w:p>
        </w:tc>
        <w:tc>
          <w:tcPr>
            <w:tcW w:w="5267" w:type="dxa"/>
            <w:tcMar>
              <w:left w:w="45" w:type="dxa"/>
              <w:right w:w="45" w:type="dxa"/>
            </w:tcMar>
            <w:vAlign w:val="center"/>
          </w:tcPr>
          <w:p w:rsidR="001D3FB5" w:rsidRDefault="001D3FB5">
            <w:pPr>
              <w:rPr>
                <w:kern w:val="0"/>
                <w:szCs w:val="21"/>
              </w:rPr>
            </w:pPr>
            <w:r>
              <w:rPr>
                <w:kern w:val="0"/>
                <w:szCs w:val="21"/>
              </w:rPr>
              <w:t>在合适的生物安全柜中进行实验操作</w:t>
            </w:r>
            <w:r>
              <w:rPr>
                <w:rFonts w:hint="eastAsia"/>
                <w:bCs/>
                <w:kern w:val="0"/>
                <w:szCs w:val="21"/>
              </w:rPr>
              <w:t>；不</w:t>
            </w:r>
            <w:r>
              <w:rPr>
                <w:bCs/>
                <w:kern w:val="0"/>
                <w:szCs w:val="21"/>
              </w:rPr>
              <w:t>在超净工作台</w:t>
            </w:r>
            <w:r>
              <w:rPr>
                <w:rFonts w:hint="eastAsia"/>
                <w:bCs/>
                <w:kern w:val="0"/>
                <w:szCs w:val="21"/>
              </w:rPr>
              <w:t>中</w:t>
            </w:r>
            <w:r>
              <w:rPr>
                <w:bCs/>
                <w:kern w:val="0"/>
                <w:szCs w:val="21"/>
              </w:rPr>
              <w:t>进行病原微生物</w:t>
            </w:r>
            <w:r>
              <w:rPr>
                <w:rFonts w:hint="eastAsia"/>
                <w:bCs/>
                <w:kern w:val="0"/>
                <w:szCs w:val="21"/>
              </w:rPr>
              <w:t>实验；</w:t>
            </w:r>
            <w:r>
              <w:rPr>
                <w:rFonts w:hint="eastAsia"/>
                <w:kern w:val="0"/>
                <w:szCs w:val="21"/>
              </w:rPr>
              <w:t>安全</w:t>
            </w:r>
            <w:r>
              <w:rPr>
                <w:kern w:val="0"/>
                <w:szCs w:val="21"/>
              </w:rPr>
              <w:t>操作高速离心机，</w:t>
            </w:r>
            <w:r>
              <w:rPr>
                <w:rFonts w:hint="eastAsia"/>
                <w:kern w:val="0"/>
                <w:szCs w:val="21"/>
              </w:rPr>
              <w:t>小心防止离心管</w:t>
            </w:r>
            <w:r>
              <w:rPr>
                <w:kern w:val="0"/>
                <w:szCs w:val="21"/>
              </w:rPr>
              <w:t>破损或盖子破损</w:t>
            </w:r>
            <w:r>
              <w:rPr>
                <w:rFonts w:hint="eastAsia"/>
                <w:kern w:val="0"/>
                <w:szCs w:val="21"/>
              </w:rPr>
              <w:t>造成溢出</w:t>
            </w:r>
            <w:r>
              <w:rPr>
                <w:kern w:val="0"/>
                <w:szCs w:val="21"/>
              </w:rPr>
              <w:t>或气溶胶</w:t>
            </w:r>
            <w:r>
              <w:rPr>
                <w:rFonts w:hint="eastAsia"/>
                <w:kern w:val="0"/>
                <w:szCs w:val="21"/>
              </w:rPr>
              <w:t>散发；有开展病原微生物相关实验活动的记录；</w:t>
            </w:r>
            <w:r>
              <w:rPr>
                <w:kern w:val="0"/>
                <w:szCs w:val="21"/>
              </w:rPr>
              <w:t>有</w:t>
            </w:r>
            <w:r>
              <w:rPr>
                <w:rFonts w:hint="eastAsia"/>
                <w:kern w:val="0"/>
                <w:szCs w:val="21"/>
              </w:rPr>
              <w:t>合适</w:t>
            </w:r>
            <w:r>
              <w:rPr>
                <w:kern w:val="0"/>
                <w:szCs w:val="21"/>
              </w:rPr>
              <w:t>的个人防护措施</w:t>
            </w:r>
            <w:r>
              <w:rPr>
                <w:rFonts w:hint="eastAsia"/>
                <w:kern w:val="0"/>
                <w:szCs w:val="21"/>
              </w:rPr>
              <w:t>；</w:t>
            </w:r>
            <w:r>
              <w:rPr>
                <w:szCs w:val="21"/>
              </w:rPr>
              <w:t>禁止戴防护手套操作</w:t>
            </w:r>
            <w:r>
              <w:rPr>
                <w:rFonts w:ascii="宋体" w:hAnsi="宋体" w:hint="eastAsia"/>
              </w:rPr>
              <w:t>相关实验以外的</w:t>
            </w:r>
            <w:r>
              <w:rPr>
                <w:szCs w:val="21"/>
              </w:rPr>
              <w:t>设施设备</w:t>
            </w:r>
          </w:p>
        </w:tc>
        <w:tc>
          <w:tcPr>
            <w:tcW w:w="425" w:type="dxa"/>
            <w:tcMar>
              <w:left w:w="45" w:type="dxa"/>
              <w:right w:w="45" w:type="dxa"/>
            </w:tcMar>
            <w:vAlign w:val="center"/>
          </w:tcPr>
          <w:p w:rsidR="001D3FB5" w:rsidRDefault="001D3FB5">
            <w:pPr>
              <w:pStyle w:val="22"/>
              <w:spacing w:line="360" w:lineRule="auto"/>
              <w:ind w:firstLineChars="0" w:firstLine="0"/>
              <w:rPr>
                <w:bCs/>
                <w:kern w:val="0"/>
              </w:rPr>
            </w:pPr>
          </w:p>
        </w:tc>
        <w:tc>
          <w:tcPr>
            <w:tcW w:w="427" w:type="dxa"/>
          </w:tcPr>
          <w:p w:rsidR="001D3FB5" w:rsidRDefault="001D3FB5">
            <w:pPr>
              <w:pStyle w:val="22"/>
              <w:spacing w:line="360" w:lineRule="auto"/>
              <w:ind w:firstLineChars="0" w:firstLine="0"/>
              <w:rPr>
                <w:bCs/>
                <w:kern w:val="0"/>
              </w:rPr>
            </w:pPr>
          </w:p>
        </w:tc>
        <w:tc>
          <w:tcPr>
            <w:tcW w:w="427" w:type="dxa"/>
          </w:tcPr>
          <w:p w:rsidR="001D3FB5" w:rsidRDefault="001D3FB5">
            <w:pPr>
              <w:pStyle w:val="22"/>
              <w:spacing w:line="360" w:lineRule="auto"/>
              <w:ind w:firstLineChars="0" w:firstLine="0"/>
              <w:rPr>
                <w:bCs/>
                <w:kern w:val="0"/>
              </w:rPr>
            </w:pPr>
          </w:p>
        </w:tc>
        <w:tc>
          <w:tcPr>
            <w:tcW w:w="427" w:type="dxa"/>
          </w:tcPr>
          <w:p w:rsidR="001D3FB5" w:rsidRDefault="001D3FB5">
            <w:pPr>
              <w:pStyle w:val="22"/>
              <w:spacing w:line="360" w:lineRule="auto"/>
              <w:ind w:firstLineChars="0" w:firstLine="0"/>
              <w:rPr>
                <w:bCs/>
                <w:kern w:val="0"/>
              </w:rPr>
            </w:pPr>
          </w:p>
        </w:tc>
        <w:tc>
          <w:tcPr>
            <w:tcW w:w="3707" w:type="dxa"/>
          </w:tcPr>
          <w:p w:rsidR="001D3FB5" w:rsidRDefault="001D3FB5">
            <w:pPr>
              <w:pStyle w:val="22"/>
              <w:spacing w:line="360" w:lineRule="auto"/>
              <w:ind w:firstLineChars="0" w:firstLine="0"/>
              <w:rPr>
                <w:bCs/>
                <w:kern w:val="0"/>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9.6</w:t>
            </w:r>
          </w:p>
        </w:tc>
        <w:tc>
          <w:tcPr>
            <w:tcW w:w="9238" w:type="dxa"/>
            <w:gridSpan w:val="3"/>
            <w:tcMar>
              <w:left w:w="45" w:type="dxa"/>
              <w:right w:w="45" w:type="dxa"/>
            </w:tcMar>
            <w:vAlign w:val="center"/>
          </w:tcPr>
          <w:p w:rsidR="001D3FB5" w:rsidRDefault="001D3FB5">
            <w:pPr>
              <w:widowControl/>
              <w:spacing w:line="300" w:lineRule="exact"/>
              <w:jc w:val="left"/>
              <w:rPr>
                <w:bCs/>
                <w:kern w:val="0"/>
                <w:szCs w:val="21"/>
              </w:rPr>
            </w:pPr>
            <w:r>
              <w:rPr>
                <w:rFonts w:hint="eastAsia"/>
                <w:b/>
                <w:kern w:val="0"/>
                <w:szCs w:val="21"/>
              </w:rPr>
              <w:t>实验动物安全</w:t>
            </w:r>
          </w:p>
        </w:tc>
        <w:tc>
          <w:tcPr>
            <w:tcW w:w="427" w:type="dxa"/>
          </w:tcPr>
          <w:p w:rsidR="001D3FB5" w:rsidRDefault="001D3FB5">
            <w:pPr>
              <w:widowControl/>
              <w:spacing w:line="300" w:lineRule="exact"/>
              <w:jc w:val="left"/>
              <w:rPr>
                <w:b/>
                <w:kern w:val="0"/>
                <w:szCs w:val="21"/>
              </w:rPr>
            </w:pPr>
          </w:p>
        </w:tc>
        <w:tc>
          <w:tcPr>
            <w:tcW w:w="427" w:type="dxa"/>
          </w:tcPr>
          <w:p w:rsidR="001D3FB5" w:rsidRDefault="001D3FB5">
            <w:pPr>
              <w:widowControl/>
              <w:spacing w:line="300" w:lineRule="exact"/>
              <w:jc w:val="left"/>
              <w:rPr>
                <w:b/>
                <w:kern w:val="0"/>
                <w:szCs w:val="21"/>
              </w:rPr>
            </w:pPr>
          </w:p>
        </w:tc>
        <w:tc>
          <w:tcPr>
            <w:tcW w:w="427" w:type="dxa"/>
          </w:tcPr>
          <w:p w:rsidR="001D3FB5" w:rsidRDefault="001D3FB5">
            <w:pPr>
              <w:widowControl/>
              <w:spacing w:line="300" w:lineRule="exact"/>
              <w:jc w:val="left"/>
              <w:rPr>
                <w:b/>
                <w:kern w:val="0"/>
                <w:szCs w:val="21"/>
              </w:rPr>
            </w:pPr>
          </w:p>
        </w:tc>
        <w:tc>
          <w:tcPr>
            <w:tcW w:w="3707" w:type="dxa"/>
          </w:tcPr>
          <w:p w:rsidR="001D3FB5" w:rsidRDefault="001D3FB5">
            <w:pPr>
              <w:widowControl/>
              <w:spacing w:line="300" w:lineRule="exact"/>
              <w:jc w:val="left"/>
              <w:rPr>
                <w:b/>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9.6.1</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实验动物的购买、</w:t>
            </w:r>
            <w:r>
              <w:rPr>
                <w:kern w:val="0"/>
                <w:szCs w:val="21"/>
              </w:rPr>
              <w:t>饲养</w:t>
            </w:r>
            <w:r>
              <w:rPr>
                <w:rFonts w:hint="eastAsia"/>
                <w:kern w:val="0"/>
                <w:szCs w:val="21"/>
              </w:rPr>
              <w:t>、解剖等须符合相关规定</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kern w:val="0"/>
                <w:szCs w:val="21"/>
              </w:rPr>
              <w:t>饲养</w:t>
            </w:r>
            <w:r>
              <w:rPr>
                <w:kern w:val="0"/>
                <w:szCs w:val="21"/>
              </w:rPr>
              <w:t>实验动物的场所应有资质证书</w:t>
            </w:r>
            <w:r>
              <w:rPr>
                <w:rFonts w:hint="eastAsia"/>
                <w:kern w:val="0"/>
                <w:szCs w:val="21"/>
              </w:rPr>
              <w:t>；</w:t>
            </w:r>
            <w:r>
              <w:rPr>
                <w:kern w:val="0"/>
                <w:szCs w:val="21"/>
              </w:rPr>
              <w:t>实验动物需从具有资质的单位购买，有合格证明</w:t>
            </w:r>
            <w:r>
              <w:rPr>
                <w:rFonts w:hint="eastAsia"/>
                <w:kern w:val="0"/>
                <w:szCs w:val="21"/>
              </w:rPr>
              <w:t>；</w:t>
            </w:r>
            <w:r>
              <w:rPr>
                <w:szCs w:val="21"/>
              </w:rPr>
              <w:t>用于解剖的实验动物须经过检验检疫合格</w:t>
            </w:r>
            <w:r>
              <w:rPr>
                <w:rFonts w:hint="eastAsia"/>
                <w:szCs w:val="21"/>
              </w:rPr>
              <w:t>；</w:t>
            </w:r>
            <w:r>
              <w:rPr>
                <w:szCs w:val="21"/>
              </w:rPr>
              <w:t>解剖实验动物时，必须做好个人</w:t>
            </w:r>
            <w:r>
              <w:rPr>
                <w:rFonts w:hint="eastAsia"/>
                <w:szCs w:val="21"/>
              </w:rPr>
              <w:t>安全</w:t>
            </w:r>
            <w:r>
              <w:rPr>
                <w:szCs w:val="21"/>
              </w:rPr>
              <w:t>防护</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9.6.2</w:t>
            </w:r>
          </w:p>
        </w:tc>
        <w:tc>
          <w:tcPr>
            <w:tcW w:w="0" w:type="auto"/>
            <w:tcMar>
              <w:left w:w="45" w:type="dxa"/>
              <w:right w:w="45" w:type="dxa"/>
            </w:tcMar>
            <w:vAlign w:val="center"/>
          </w:tcPr>
          <w:p w:rsidR="001D3FB5" w:rsidRDefault="001D3FB5">
            <w:pPr>
              <w:widowControl/>
              <w:spacing w:line="300" w:lineRule="exact"/>
              <w:jc w:val="left"/>
              <w:rPr>
                <w:szCs w:val="21"/>
              </w:rPr>
            </w:pPr>
            <w:r>
              <w:rPr>
                <w:kern w:val="0"/>
                <w:szCs w:val="21"/>
              </w:rPr>
              <w:t>动物实验</w:t>
            </w:r>
            <w:r>
              <w:rPr>
                <w:rFonts w:hint="eastAsia"/>
                <w:kern w:val="0"/>
                <w:szCs w:val="21"/>
              </w:rPr>
              <w:t>按相关规定进行伦理审查，</w:t>
            </w:r>
            <w:r>
              <w:rPr>
                <w:kern w:val="0"/>
                <w:szCs w:val="21"/>
              </w:rPr>
              <w:t>保障动物权益</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查看记录</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9.7</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b/>
                <w:kern w:val="0"/>
                <w:szCs w:val="21"/>
              </w:rPr>
              <w:t>生物实验废物处置</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9.7.1</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生物废弃物的处置应有专用集中场所</w:t>
            </w:r>
          </w:p>
        </w:tc>
        <w:tc>
          <w:tcPr>
            <w:tcW w:w="5267" w:type="dxa"/>
            <w:tcMar>
              <w:left w:w="45" w:type="dxa"/>
              <w:right w:w="45" w:type="dxa"/>
            </w:tcMar>
            <w:vAlign w:val="center"/>
          </w:tcPr>
          <w:p w:rsidR="001D3FB5" w:rsidRDefault="001D3FB5">
            <w:pPr>
              <w:rPr>
                <w:bCs/>
                <w:kern w:val="0"/>
                <w:szCs w:val="21"/>
              </w:rPr>
            </w:pPr>
            <w:r>
              <w:rPr>
                <w:rFonts w:hint="eastAsia"/>
                <w:kern w:val="0"/>
                <w:szCs w:val="21"/>
              </w:rPr>
              <w:t>学校与</w:t>
            </w:r>
            <w:r>
              <w:rPr>
                <w:kern w:val="0"/>
                <w:szCs w:val="21"/>
              </w:rPr>
              <w:t>有资质的单位签</w:t>
            </w:r>
            <w:r>
              <w:rPr>
                <w:rFonts w:hint="eastAsia"/>
                <w:kern w:val="0"/>
                <w:szCs w:val="21"/>
              </w:rPr>
              <w:t>约</w:t>
            </w:r>
            <w:r>
              <w:rPr>
                <w:kern w:val="0"/>
                <w:szCs w:val="21"/>
              </w:rPr>
              <w:t>处置</w:t>
            </w:r>
            <w:r>
              <w:rPr>
                <w:rFonts w:hint="eastAsia"/>
                <w:kern w:val="0"/>
                <w:szCs w:val="21"/>
              </w:rPr>
              <w:t>生物</w:t>
            </w:r>
            <w:r>
              <w:rPr>
                <w:kern w:val="0"/>
                <w:szCs w:val="21"/>
              </w:rPr>
              <w:t>废弃物，有</w:t>
            </w:r>
            <w:r>
              <w:rPr>
                <w:rFonts w:hint="eastAsia"/>
                <w:kern w:val="0"/>
                <w:szCs w:val="21"/>
              </w:rPr>
              <w:t>交接</w:t>
            </w:r>
            <w:r>
              <w:rPr>
                <w:kern w:val="0"/>
                <w:szCs w:val="21"/>
              </w:rPr>
              <w:t>记录</w:t>
            </w:r>
            <w:r>
              <w:rPr>
                <w:rFonts w:hint="eastAsia"/>
                <w:bCs/>
                <w:kern w:val="0"/>
                <w:szCs w:val="21"/>
              </w:rPr>
              <w:t>；</w:t>
            </w:r>
            <w:r>
              <w:rPr>
                <w:kern w:val="0"/>
                <w:szCs w:val="21"/>
              </w:rPr>
              <w:t>学校有</w:t>
            </w:r>
            <w:r>
              <w:rPr>
                <w:rFonts w:hint="eastAsia"/>
                <w:kern w:val="0"/>
                <w:szCs w:val="21"/>
              </w:rPr>
              <w:t>生物</w:t>
            </w:r>
            <w:r>
              <w:rPr>
                <w:kern w:val="0"/>
                <w:szCs w:val="21"/>
              </w:rPr>
              <w:t>固废中转站</w:t>
            </w:r>
            <w:r>
              <w:rPr>
                <w:rFonts w:hint="eastAsia"/>
                <w:kern w:val="0"/>
                <w:szCs w:val="21"/>
              </w:rPr>
              <w:t>；</w:t>
            </w:r>
            <w:r>
              <w:rPr>
                <w:kern w:val="0"/>
                <w:szCs w:val="21"/>
              </w:rPr>
              <w:t>动物实验结束后，送学校中转站或收集点</w:t>
            </w:r>
            <w:r>
              <w:rPr>
                <w:rFonts w:hint="eastAsia"/>
                <w:kern w:val="0"/>
                <w:szCs w:val="21"/>
              </w:rPr>
              <w:t>经</w:t>
            </w:r>
            <w:r>
              <w:rPr>
                <w:kern w:val="0"/>
                <w:szCs w:val="21"/>
              </w:rPr>
              <w:t>必要的灭菌、灭</w:t>
            </w:r>
            <w:r>
              <w:rPr>
                <w:rFonts w:hint="eastAsia"/>
                <w:kern w:val="0"/>
                <w:szCs w:val="21"/>
              </w:rPr>
              <w:t>活</w:t>
            </w:r>
            <w:r>
              <w:rPr>
                <w:kern w:val="0"/>
                <w:szCs w:val="21"/>
              </w:rPr>
              <w:t>处理</w:t>
            </w:r>
            <w:r>
              <w:rPr>
                <w:rFonts w:hint="eastAsia"/>
                <w:kern w:val="0"/>
                <w:szCs w:val="21"/>
              </w:rPr>
              <w:t>；</w:t>
            </w:r>
            <w:r>
              <w:rPr>
                <w:kern w:val="0"/>
                <w:szCs w:val="21"/>
              </w:rPr>
              <w:t>配备</w:t>
            </w:r>
            <w:r>
              <w:rPr>
                <w:rFonts w:hint="eastAsia"/>
                <w:kern w:val="0"/>
                <w:szCs w:val="21"/>
              </w:rPr>
              <w:t>生物实验</w:t>
            </w:r>
            <w:r>
              <w:rPr>
                <w:kern w:val="0"/>
                <w:szCs w:val="21"/>
              </w:rPr>
              <w:t>废弃物</w:t>
            </w:r>
            <w:r>
              <w:rPr>
                <w:rFonts w:hint="eastAsia"/>
                <w:kern w:val="0"/>
                <w:szCs w:val="21"/>
              </w:rPr>
              <w:t>垃圾桶</w:t>
            </w:r>
            <w:r>
              <w:rPr>
                <w:kern w:val="0"/>
                <w:szCs w:val="21"/>
              </w:rPr>
              <w:t>（内置</w:t>
            </w:r>
            <w:r>
              <w:rPr>
                <w:rFonts w:ascii="宋体" w:hAnsi="宋体" w:hint="eastAsia"/>
                <w:kern w:val="0"/>
              </w:rPr>
              <w:t>生物废弃物专用</w:t>
            </w:r>
            <w:r>
              <w:rPr>
                <w:kern w:val="0"/>
                <w:szCs w:val="21"/>
              </w:rPr>
              <w:t>塑料袋）</w:t>
            </w:r>
            <w:r>
              <w:rPr>
                <w:rFonts w:hint="eastAsia"/>
                <w:kern w:val="0"/>
                <w:szCs w:val="21"/>
              </w:rPr>
              <w:t>，</w:t>
            </w:r>
            <w:r>
              <w:rPr>
                <w:kern w:val="0"/>
                <w:szCs w:val="21"/>
              </w:rPr>
              <w:t>有标</w:t>
            </w:r>
            <w:r>
              <w:rPr>
                <w:rFonts w:hint="eastAsia"/>
                <w:kern w:val="0"/>
                <w:szCs w:val="21"/>
              </w:rPr>
              <w:t>识；</w:t>
            </w:r>
            <w:r>
              <w:rPr>
                <w:kern w:val="0"/>
                <w:szCs w:val="21"/>
              </w:rPr>
              <w:t>学校有统一的</w:t>
            </w:r>
            <w:r>
              <w:rPr>
                <w:rFonts w:hint="eastAsia"/>
                <w:kern w:val="0"/>
                <w:szCs w:val="21"/>
              </w:rPr>
              <w:t>生物</w:t>
            </w:r>
            <w:r>
              <w:rPr>
                <w:kern w:val="0"/>
                <w:szCs w:val="21"/>
              </w:rPr>
              <w:t>实验</w:t>
            </w:r>
            <w:r>
              <w:rPr>
                <w:rFonts w:hint="eastAsia"/>
                <w:kern w:val="0"/>
                <w:szCs w:val="21"/>
              </w:rPr>
              <w:t>废弃物</w:t>
            </w:r>
            <w:r>
              <w:rPr>
                <w:kern w:val="0"/>
                <w:szCs w:val="21"/>
              </w:rPr>
              <w:t>标签</w:t>
            </w:r>
          </w:p>
        </w:tc>
        <w:tc>
          <w:tcPr>
            <w:tcW w:w="425" w:type="dxa"/>
            <w:tcMar>
              <w:left w:w="45" w:type="dxa"/>
              <w:right w:w="45" w:type="dxa"/>
            </w:tcMar>
            <w:vAlign w:val="center"/>
          </w:tcPr>
          <w:p w:rsidR="001D3FB5" w:rsidRDefault="001D3FB5">
            <w:pPr>
              <w:widowControl/>
              <w:spacing w:line="300" w:lineRule="exact"/>
              <w:rPr>
                <w:b/>
                <w:bCs/>
                <w:kern w:val="0"/>
                <w:szCs w:val="21"/>
              </w:rPr>
            </w:pPr>
          </w:p>
        </w:tc>
        <w:tc>
          <w:tcPr>
            <w:tcW w:w="427" w:type="dxa"/>
          </w:tcPr>
          <w:p w:rsidR="001D3FB5" w:rsidRDefault="001D3FB5">
            <w:pPr>
              <w:widowControl/>
              <w:spacing w:line="300" w:lineRule="exact"/>
              <w:rPr>
                <w:b/>
                <w:bCs/>
                <w:kern w:val="0"/>
                <w:szCs w:val="21"/>
              </w:rPr>
            </w:pPr>
          </w:p>
        </w:tc>
        <w:tc>
          <w:tcPr>
            <w:tcW w:w="427" w:type="dxa"/>
          </w:tcPr>
          <w:p w:rsidR="001D3FB5" w:rsidRDefault="001D3FB5">
            <w:pPr>
              <w:widowControl/>
              <w:spacing w:line="300" w:lineRule="exact"/>
              <w:rPr>
                <w:b/>
                <w:bCs/>
                <w:kern w:val="0"/>
                <w:szCs w:val="21"/>
              </w:rPr>
            </w:pPr>
          </w:p>
        </w:tc>
        <w:tc>
          <w:tcPr>
            <w:tcW w:w="427" w:type="dxa"/>
          </w:tcPr>
          <w:p w:rsidR="001D3FB5" w:rsidRDefault="001D3FB5">
            <w:pPr>
              <w:widowControl/>
              <w:spacing w:line="300" w:lineRule="exact"/>
              <w:rPr>
                <w:b/>
                <w:bCs/>
                <w:kern w:val="0"/>
                <w:szCs w:val="21"/>
              </w:rPr>
            </w:pPr>
          </w:p>
        </w:tc>
        <w:tc>
          <w:tcPr>
            <w:tcW w:w="3707" w:type="dxa"/>
          </w:tcPr>
          <w:p w:rsidR="001D3FB5" w:rsidRDefault="001D3FB5">
            <w:pPr>
              <w:widowControl/>
              <w:spacing w:line="300" w:lineRule="exact"/>
              <w:rPr>
                <w:b/>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9.7.2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生物废弃物的处置应满足特殊要求</w:t>
            </w:r>
          </w:p>
        </w:tc>
        <w:tc>
          <w:tcPr>
            <w:tcW w:w="5267" w:type="dxa"/>
            <w:tcMar>
              <w:left w:w="45" w:type="dxa"/>
              <w:right w:w="45" w:type="dxa"/>
            </w:tcMar>
            <w:vAlign w:val="center"/>
          </w:tcPr>
          <w:p w:rsidR="001D3FB5" w:rsidRDefault="001D3FB5">
            <w:pPr>
              <w:rPr>
                <w:bCs/>
                <w:kern w:val="0"/>
                <w:szCs w:val="21"/>
              </w:rPr>
            </w:pPr>
            <w:r>
              <w:rPr>
                <w:kern w:val="0"/>
                <w:szCs w:val="21"/>
              </w:rPr>
              <w:t>生物实验</w:t>
            </w:r>
            <w:r>
              <w:rPr>
                <w:rFonts w:hint="eastAsia"/>
                <w:kern w:val="0"/>
                <w:szCs w:val="21"/>
              </w:rPr>
              <w:t>产生</w:t>
            </w:r>
            <w:r>
              <w:rPr>
                <w:kern w:val="0"/>
                <w:szCs w:val="21"/>
              </w:rPr>
              <w:t>的</w:t>
            </w:r>
            <w:r>
              <w:rPr>
                <w:rFonts w:hint="eastAsia"/>
                <w:kern w:val="0"/>
                <w:szCs w:val="21"/>
              </w:rPr>
              <w:t>EB</w:t>
            </w:r>
            <w:r>
              <w:rPr>
                <w:rFonts w:hint="eastAsia"/>
                <w:kern w:val="0"/>
                <w:szCs w:val="21"/>
              </w:rPr>
              <w:t>胶</w:t>
            </w:r>
            <w:r>
              <w:rPr>
                <w:szCs w:val="21"/>
              </w:rPr>
              <w:t>毒性</w:t>
            </w:r>
            <w:r>
              <w:rPr>
                <w:rFonts w:hint="eastAsia"/>
                <w:szCs w:val="21"/>
              </w:rPr>
              <w:t>强</w:t>
            </w:r>
            <w:r>
              <w:rPr>
                <w:szCs w:val="21"/>
              </w:rPr>
              <w:t>，</w:t>
            </w:r>
            <w:r>
              <w:rPr>
                <w:rFonts w:hint="eastAsia"/>
                <w:szCs w:val="21"/>
              </w:rPr>
              <w:t>需</w:t>
            </w:r>
            <w:r>
              <w:rPr>
                <w:szCs w:val="21"/>
              </w:rPr>
              <w:t>集中存放、</w:t>
            </w:r>
            <w:r>
              <w:rPr>
                <w:kern w:val="0"/>
                <w:szCs w:val="21"/>
              </w:rPr>
              <w:t>贴好</w:t>
            </w:r>
            <w:r>
              <w:rPr>
                <w:rFonts w:hint="eastAsia"/>
                <w:kern w:val="0"/>
                <w:szCs w:val="21"/>
              </w:rPr>
              <w:t>化学</w:t>
            </w:r>
            <w:r>
              <w:rPr>
                <w:kern w:val="0"/>
                <w:szCs w:val="21"/>
              </w:rPr>
              <w:t>废弃物标签</w:t>
            </w:r>
            <w:r>
              <w:rPr>
                <w:rFonts w:hint="eastAsia"/>
                <w:kern w:val="0"/>
                <w:szCs w:val="21"/>
              </w:rPr>
              <w:t>，</w:t>
            </w:r>
            <w:r>
              <w:rPr>
                <w:kern w:val="0"/>
                <w:szCs w:val="21"/>
              </w:rPr>
              <w:t>及时送学校中转站或收集点</w:t>
            </w:r>
            <w:r>
              <w:rPr>
                <w:rFonts w:hint="eastAsia"/>
                <w:kern w:val="0"/>
                <w:szCs w:val="21"/>
              </w:rPr>
              <w:t>；</w:t>
            </w:r>
            <w:r>
              <w:rPr>
                <w:kern w:val="0"/>
                <w:szCs w:val="21"/>
              </w:rPr>
              <w:t>刀片、移液枪头等尖锐物应使用耐扎的利器盒</w:t>
            </w:r>
            <w:r>
              <w:rPr>
                <w:rFonts w:hint="eastAsia"/>
                <w:kern w:val="0"/>
                <w:szCs w:val="21"/>
              </w:rPr>
              <w:t>/</w:t>
            </w:r>
            <w:r>
              <w:rPr>
                <w:rFonts w:hint="eastAsia"/>
                <w:kern w:val="0"/>
                <w:szCs w:val="21"/>
              </w:rPr>
              <w:t>纸板箱</w:t>
            </w:r>
            <w:r>
              <w:rPr>
                <w:kern w:val="0"/>
                <w:szCs w:val="21"/>
              </w:rPr>
              <w:t>盛放</w:t>
            </w:r>
            <w:r>
              <w:rPr>
                <w:rFonts w:hint="eastAsia"/>
                <w:kern w:val="0"/>
                <w:szCs w:val="21"/>
              </w:rPr>
              <w:t>，</w:t>
            </w:r>
            <w:r>
              <w:rPr>
                <w:kern w:val="0"/>
                <w:szCs w:val="21"/>
              </w:rPr>
              <w:t>送储</w:t>
            </w:r>
            <w:r>
              <w:rPr>
                <w:rFonts w:hint="eastAsia"/>
                <w:kern w:val="0"/>
                <w:szCs w:val="21"/>
              </w:rPr>
              <w:t>时再装</w:t>
            </w:r>
            <w:r>
              <w:rPr>
                <w:rFonts w:hint="eastAsia"/>
                <w:kern w:val="0"/>
                <w:szCs w:val="21"/>
              </w:rPr>
              <w:lastRenderedPageBreak/>
              <w:t>入</w:t>
            </w:r>
            <w:r>
              <w:rPr>
                <w:rFonts w:ascii="宋体" w:hAnsi="宋体" w:hint="eastAsia"/>
                <w:kern w:val="0"/>
              </w:rPr>
              <w:t>生物废弃物专用塑料袋</w:t>
            </w:r>
            <w:r>
              <w:rPr>
                <w:rFonts w:hint="eastAsia"/>
                <w:kern w:val="0"/>
                <w:szCs w:val="21"/>
              </w:rPr>
              <w:t>，</w:t>
            </w:r>
            <w:r>
              <w:rPr>
                <w:kern w:val="0"/>
                <w:szCs w:val="21"/>
              </w:rPr>
              <w:t>贴好标签</w:t>
            </w:r>
            <w:r>
              <w:rPr>
                <w:rFonts w:hint="eastAsia"/>
                <w:kern w:val="0"/>
                <w:szCs w:val="21"/>
              </w:rPr>
              <w:t>；</w:t>
            </w:r>
            <w:r>
              <w:rPr>
                <w:kern w:val="0"/>
                <w:szCs w:val="21"/>
              </w:rPr>
              <w:t>涉及病原微生物的实验废弃物必须进行</w:t>
            </w:r>
            <w:r>
              <w:rPr>
                <w:rFonts w:hint="eastAsia"/>
                <w:kern w:val="0"/>
                <w:szCs w:val="21"/>
              </w:rPr>
              <w:t>高温</w:t>
            </w:r>
            <w:r>
              <w:rPr>
                <w:kern w:val="0"/>
                <w:szCs w:val="21"/>
              </w:rPr>
              <w:t>高压灭菌或化学浸泡处理</w:t>
            </w:r>
            <w:r>
              <w:rPr>
                <w:rFonts w:hint="eastAsia"/>
                <w:kern w:val="0"/>
                <w:szCs w:val="21"/>
              </w:rPr>
              <w:t>；</w:t>
            </w:r>
            <w:r>
              <w:rPr>
                <w:kern w:val="0"/>
                <w:szCs w:val="21"/>
              </w:rPr>
              <w:t>高致病性生物材料废弃物处置实现溯源追踪</w:t>
            </w:r>
            <w:r>
              <w:rPr>
                <w:rFonts w:hint="eastAsia"/>
                <w:kern w:val="0"/>
                <w:szCs w:val="21"/>
              </w:rPr>
              <w:t>；生物实验废弃物不得混入与生活垃圾混放</w:t>
            </w:r>
          </w:p>
        </w:tc>
        <w:tc>
          <w:tcPr>
            <w:tcW w:w="425" w:type="dxa"/>
            <w:tcMar>
              <w:left w:w="45" w:type="dxa"/>
              <w:right w:w="45" w:type="dxa"/>
            </w:tcMar>
            <w:vAlign w:val="center"/>
          </w:tcPr>
          <w:p w:rsidR="001D3FB5" w:rsidRDefault="001D3FB5">
            <w:pPr>
              <w:pStyle w:val="22"/>
              <w:spacing w:line="360" w:lineRule="auto"/>
              <w:ind w:firstLineChars="0" w:firstLine="0"/>
              <w:rPr>
                <w:b/>
                <w:bCs/>
                <w:kern w:val="0"/>
              </w:rPr>
            </w:pPr>
          </w:p>
        </w:tc>
        <w:tc>
          <w:tcPr>
            <w:tcW w:w="427" w:type="dxa"/>
          </w:tcPr>
          <w:p w:rsidR="001D3FB5" w:rsidRDefault="001D3FB5">
            <w:pPr>
              <w:pStyle w:val="22"/>
              <w:spacing w:line="360" w:lineRule="auto"/>
              <w:ind w:firstLineChars="0" w:firstLine="0"/>
              <w:rPr>
                <w:b/>
                <w:bCs/>
                <w:kern w:val="0"/>
              </w:rPr>
            </w:pPr>
          </w:p>
        </w:tc>
        <w:tc>
          <w:tcPr>
            <w:tcW w:w="427" w:type="dxa"/>
          </w:tcPr>
          <w:p w:rsidR="001D3FB5" w:rsidRDefault="001D3FB5">
            <w:pPr>
              <w:pStyle w:val="22"/>
              <w:spacing w:line="360" w:lineRule="auto"/>
              <w:ind w:firstLineChars="0" w:firstLine="0"/>
              <w:rPr>
                <w:b/>
                <w:bCs/>
                <w:kern w:val="0"/>
              </w:rPr>
            </w:pPr>
          </w:p>
        </w:tc>
        <w:tc>
          <w:tcPr>
            <w:tcW w:w="427" w:type="dxa"/>
          </w:tcPr>
          <w:p w:rsidR="001D3FB5" w:rsidRDefault="001D3FB5">
            <w:pPr>
              <w:pStyle w:val="22"/>
              <w:spacing w:line="360" w:lineRule="auto"/>
              <w:ind w:firstLineChars="0" w:firstLine="0"/>
              <w:rPr>
                <w:b/>
                <w:bCs/>
                <w:kern w:val="0"/>
              </w:rPr>
            </w:pPr>
          </w:p>
        </w:tc>
        <w:tc>
          <w:tcPr>
            <w:tcW w:w="3707" w:type="dxa"/>
          </w:tcPr>
          <w:p w:rsidR="001D3FB5" w:rsidRDefault="001D3FB5">
            <w:pPr>
              <w:pStyle w:val="22"/>
              <w:spacing w:line="360" w:lineRule="auto"/>
              <w:ind w:firstLineChars="0" w:firstLine="0"/>
              <w:rPr>
                <w:b/>
                <w:bCs/>
                <w:kern w:val="0"/>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lastRenderedPageBreak/>
              <w:t>10</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b/>
                <w:kern w:val="0"/>
                <w:szCs w:val="21"/>
              </w:rPr>
              <w:t>辐射安全</w:t>
            </w:r>
            <w:r>
              <w:rPr>
                <w:rFonts w:hint="eastAsia"/>
                <w:b/>
                <w:kern w:val="0"/>
                <w:szCs w:val="21"/>
              </w:rPr>
              <w:t>与核材料管制</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10.1</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b/>
                <w:kern w:val="0"/>
                <w:szCs w:val="21"/>
              </w:rPr>
              <w:t>资质与人员要求</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10.1.1</w:t>
            </w:r>
          </w:p>
        </w:tc>
        <w:tc>
          <w:tcPr>
            <w:tcW w:w="0" w:type="auto"/>
            <w:tcMar>
              <w:left w:w="45" w:type="dxa"/>
              <w:right w:w="45" w:type="dxa"/>
            </w:tcMar>
            <w:vAlign w:val="center"/>
          </w:tcPr>
          <w:p w:rsidR="001D3FB5" w:rsidRDefault="001D3FB5">
            <w:pPr>
              <w:widowControl/>
              <w:spacing w:line="300" w:lineRule="exact"/>
              <w:rPr>
                <w:b/>
                <w:kern w:val="0"/>
                <w:szCs w:val="21"/>
              </w:rPr>
            </w:pPr>
            <w:r>
              <w:rPr>
                <w:rFonts w:hint="eastAsia"/>
                <w:szCs w:val="21"/>
              </w:rPr>
              <w:t>辐射</w:t>
            </w:r>
            <w:r>
              <w:rPr>
                <w:szCs w:val="21"/>
              </w:rPr>
              <w:t>工作</w:t>
            </w:r>
            <w:r>
              <w:rPr>
                <w:rFonts w:hint="eastAsia"/>
                <w:bCs/>
                <w:kern w:val="0"/>
                <w:szCs w:val="21"/>
              </w:rPr>
              <w:t>单位须</w:t>
            </w:r>
            <w:r>
              <w:rPr>
                <w:kern w:val="0"/>
                <w:szCs w:val="21"/>
              </w:rPr>
              <w:t>取得辐射安全许可证</w:t>
            </w:r>
          </w:p>
        </w:tc>
        <w:tc>
          <w:tcPr>
            <w:tcW w:w="5267" w:type="dxa"/>
            <w:tcMar>
              <w:left w:w="45" w:type="dxa"/>
              <w:right w:w="45" w:type="dxa"/>
            </w:tcMar>
            <w:vAlign w:val="center"/>
          </w:tcPr>
          <w:p w:rsidR="001D3FB5" w:rsidRDefault="001D3FB5">
            <w:pPr>
              <w:widowControl/>
              <w:spacing w:line="300" w:lineRule="exact"/>
              <w:jc w:val="left"/>
              <w:rPr>
                <w:kern w:val="0"/>
                <w:szCs w:val="21"/>
              </w:rPr>
            </w:pPr>
            <w:r>
              <w:rPr>
                <w:kern w:val="0"/>
                <w:szCs w:val="21"/>
              </w:rPr>
              <w:t>按规定在放射性核素种类和用量</w:t>
            </w:r>
            <w:r>
              <w:rPr>
                <w:rFonts w:hint="eastAsia"/>
                <w:kern w:val="0"/>
                <w:szCs w:val="21"/>
              </w:rPr>
              <w:t>以及</w:t>
            </w:r>
            <w:r>
              <w:rPr>
                <w:kern w:val="0"/>
                <w:szCs w:val="21"/>
              </w:rPr>
              <w:t>射线种类许可范围内开展实验</w:t>
            </w:r>
            <w:r>
              <w:rPr>
                <w:rFonts w:hint="eastAsia"/>
                <w:kern w:val="0"/>
                <w:szCs w:val="21"/>
              </w:rPr>
              <w:t>；</w:t>
            </w:r>
            <w:r>
              <w:rPr>
                <w:kern w:val="0"/>
                <w:szCs w:val="21"/>
              </w:rPr>
              <w:t>除已被豁免管理外，射线装置、放射源或者非密封放射性物质应纳入许可证范畴</w:t>
            </w:r>
          </w:p>
        </w:tc>
        <w:tc>
          <w:tcPr>
            <w:tcW w:w="425" w:type="dxa"/>
            <w:tcMar>
              <w:left w:w="45" w:type="dxa"/>
              <w:right w:w="45" w:type="dxa"/>
            </w:tcMar>
            <w:vAlign w:val="center"/>
          </w:tcPr>
          <w:p w:rsidR="001D3FB5" w:rsidRDefault="001D3FB5">
            <w:pPr>
              <w:spacing w:line="360" w:lineRule="auto"/>
              <w:rPr>
                <w:rFonts w:ascii="宋体" w:hAnsi="宋体"/>
                <w:sz w:val="24"/>
              </w:rPr>
            </w:pPr>
          </w:p>
        </w:tc>
        <w:tc>
          <w:tcPr>
            <w:tcW w:w="427" w:type="dxa"/>
          </w:tcPr>
          <w:p w:rsidR="001D3FB5" w:rsidRDefault="001D3FB5">
            <w:pPr>
              <w:spacing w:line="360" w:lineRule="auto"/>
              <w:rPr>
                <w:rFonts w:ascii="宋体" w:hAnsi="宋体"/>
                <w:sz w:val="24"/>
              </w:rPr>
            </w:pPr>
          </w:p>
        </w:tc>
        <w:tc>
          <w:tcPr>
            <w:tcW w:w="427" w:type="dxa"/>
          </w:tcPr>
          <w:p w:rsidR="001D3FB5" w:rsidRDefault="001D3FB5">
            <w:pPr>
              <w:spacing w:line="360" w:lineRule="auto"/>
              <w:rPr>
                <w:rFonts w:ascii="宋体" w:hAnsi="宋体"/>
                <w:sz w:val="24"/>
              </w:rPr>
            </w:pPr>
          </w:p>
        </w:tc>
        <w:tc>
          <w:tcPr>
            <w:tcW w:w="427" w:type="dxa"/>
          </w:tcPr>
          <w:p w:rsidR="001D3FB5" w:rsidRDefault="001D3FB5">
            <w:pPr>
              <w:spacing w:line="360" w:lineRule="auto"/>
              <w:rPr>
                <w:rFonts w:ascii="宋体" w:hAnsi="宋体"/>
                <w:sz w:val="24"/>
              </w:rPr>
            </w:pPr>
          </w:p>
        </w:tc>
        <w:tc>
          <w:tcPr>
            <w:tcW w:w="3707" w:type="dxa"/>
          </w:tcPr>
          <w:p w:rsidR="001D3FB5" w:rsidRDefault="001D3FB5">
            <w:pPr>
              <w:spacing w:line="360" w:lineRule="auto"/>
              <w:rPr>
                <w:rFonts w:ascii="宋体" w:hAnsi="宋体"/>
                <w:sz w:val="24"/>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10.1.</w:t>
            </w:r>
            <w:r>
              <w:rPr>
                <w:rFonts w:hint="eastAsia"/>
                <w:kern w:val="0"/>
                <w:szCs w:val="21"/>
              </w:rPr>
              <w:t>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szCs w:val="21"/>
              </w:rPr>
              <w:t>辐射</w:t>
            </w:r>
            <w:r>
              <w:rPr>
                <w:szCs w:val="21"/>
              </w:rPr>
              <w:t>工作</w:t>
            </w:r>
            <w:r>
              <w:rPr>
                <w:kern w:val="0"/>
                <w:szCs w:val="21"/>
              </w:rPr>
              <w:t>人员</w:t>
            </w:r>
            <w:r>
              <w:rPr>
                <w:rFonts w:hint="eastAsia"/>
                <w:kern w:val="0"/>
                <w:szCs w:val="21"/>
              </w:rPr>
              <w:t>须</w:t>
            </w:r>
            <w:r>
              <w:rPr>
                <w:kern w:val="0"/>
                <w:szCs w:val="21"/>
              </w:rPr>
              <w:t>经过专门培训</w:t>
            </w:r>
            <w:r>
              <w:rPr>
                <w:rFonts w:hint="eastAsia"/>
                <w:kern w:val="0"/>
                <w:szCs w:val="21"/>
              </w:rPr>
              <w:t>，定期参加职业体检</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kern w:val="0"/>
                <w:szCs w:val="21"/>
              </w:rPr>
              <w:t>辐射</w:t>
            </w:r>
            <w:r>
              <w:rPr>
                <w:kern w:val="0"/>
                <w:szCs w:val="21"/>
              </w:rPr>
              <w:t>工作</w:t>
            </w:r>
            <w:r>
              <w:rPr>
                <w:rFonts w:hint="eastAsia"/>
                <w:kern w:val="0"/>
                <w:szCs w:val="21"/>
              </w:rPr>
              <w:t>人员具</w:t>
            </w:r>
            <w:r>
              <w:rPr>
                <w:kern w:val="0"/>
                <w:szCs w:val="21"/>
              </w:rPr>
              <w:t>有《辐射安全与防护培训合格证书》</w:t>
            </w:r>
            <w:r>
              <w:rPr>
                <w:rFonts w:hint="eastAsia"/>
                <w:kern w:val="0"/>
                <w:szCs w:val="21"/>
              </w:rPr>
              <w:t>，</w:t>
            </w:r>
            <w:bookmarkStart w:id="0" w:name="_Hlk67117721"/>
            <w:r>
              <w:rPr>
                <w:rFonts w:hint="eastAsia"/>
                <w:kern w:val="0"/>
                <w:szCs w:val="21"/>
              </w:rPr>
              <w:t>或者《生态环境部辐射安全与防护考核通过报告单</w:t>
            </w:r>
            <w:bookmarkEnd w:id="0"/>
            <w:r>
              <w:rPr>
                <w:rFonts w:hint="eastAsia"/>
                <w:kern w:val="0"/>
                <w:szCs w:val="21"/>
              </w:rPr>
              <w:t>》，</w:t>
            </w:r>
            <w:r>
              <w:rPr>
                <w:rFonts w:hint="eastAsia"/>
                <w:szCs w:val="21"/>
              </w:rPr>
              <w:t>辐射</w:t>
            </w:r>
            <w:r>
              <w:rPr>
                <w:szCs w:val="21"/>
              </w:rPr>
              <w:t>工作</w:t>
            </w:r>
            <w:r>
              <w:rPr>
                <w:kern w:val="0"/>
                <w:szCs w:val="21"/>
              </w:rPr>
              <w:t>人员按时参加</w:t>
            </w:r>
            <w:r>
              <w:rPr>
                <w:rFonts w:hint="eastAsia"/>
                <w:kern w:val="0"/>
                <w:szCs w:val="21"/>
              </w:rPr>
              <w:t>放射性</w:t>
            </w:r>
            <w:r>
              <w:rPr>
                <w:kern w:val="0"/>
                <w:szCs w:val="21"/>
              </w:rPr>
              <w:t>职业体检</w:t>
            </w:r>
            <w:r>
              <w:rPr>
                <w:rFonts w:hint="eastAsia"/>
                <w:kern w:val="0"/>
                <w:szCs w:val="21"/>
              </w:rPr>
              <w:t>（</w:t>
            </w:r>
            <w:r>
              <w:rPr>
                <w:rFonts w:hint="eastAsia"/>
                <w:kern w:val="0"/>
                <w:szCs w:val="21"/>
              </w:rPr>
              <w:t>2</w:t>
            </w:r>
            <w:r>
              <w:rPr>
                <w:rFonts w:hint="eastAsia"/>
                <w:kern w:val="0"/>
                <w:szCs w:val="21"/>
              </w:rPr>
              <w:t>年</w:t>
            </w:r>
            <w:r>
              <w:rPr>
                <w:kern w:val="0"/>
                <w:szCs w:val="21"/>
              </w:rPr>
              <w:t>1</w:t>
            </w:r>
            <w:r>
              <w:rPr>
                <w:kern w:val="0"/>
                <w:szCs w:val="21"/>
              </w:rPr>
              <w:t>次</w:t>
            </w:r>
            <w:r>
              <w:rPr>
                <w:rFonts w:hint="eastAsia"/>
                <w:kern w:val="0"/>
                <w:szCs w:val="21"/>
              </w:rPr>
              <w:t>），有健康档案；</w:t>
            </w:r>
            <w:r>
              <w:rPr>
                <w:rFonts w:hint="eastAsia"/>
                <w:szCs w:val="21"/>
              </w:rPr>
              <w:t>辐射</w:t>
            </w:r>
            <w:r>
              <w:rPr>
                <w:szCs w:val="21"/>
              </w:rPr>
              <w:t>工作</w:t>
            </w:r>
            <w:r>
              <w:rPr>
                <w:kern w:val="0"/>
                <w:szCs w:val="21"/>
              </w:rPr>
              <w:t>人员</w:t>
            </w:r>
            <w:r>
              <w:rPr>
                <w:rFonts w:hint="eastAsia"/>
                <w:kern w:val="0"/>
                <w:szCs w:val="21"/>
              </w:rPr>
              <w:t>进入</w:t>
            </w:r>
            <w:r>
              <w:rPr>
                <w:kern w:val="0"/>
                <w:szCs w:val="21"/>
              </w:rPr>
              <w:t>实验</w:t>
            </w:r>
            <w:r>
              <w:rPr>
                <w:rFonts w:hint="eastAsia"/>
                <w:kern w:val="0"/>
                <w:szCs w:val="21"/>
              </w:rPr>
              <w:t>场所</w:t>
            </w:r>
            <w:r>
              <w:rPr>
                <w:kern w:val="0"/>
                <w:szCs w:val="21"/>
              </w:rPr>
              <w:t>须佩带个人剂量计</w:t>
            </w:r>
            <w:r>
              <w:rPr>
                <w:rFonts w:hint="eastAsia"/>
                <w:kern w:val="0"/>
                <w:szCs w:val="21"/>
              </w:rPr>
              <w:t>；剂量计委托</w:t>
            </w:r>
            <w:r>
              <w:rPr>
                <w:kern w:val="0"/>
                <w:szCs w:val="21"/>
              </w:rPr>
              <w:t>有资质</w:t>
            </w:r>
            <w:r>
              <w:rPr>
                <w:rFonts w:hint="eastAsia"/>
                <w:kern w:val="0"/>
                <w:szCs w:val="21"/>
              </w:rPr>
              <w:t>的</w:t>
            </w:r>
            <w:r>
              <w:rPr>
                <w:kern w:val="0"/>
                <w:szCs w:val="21"/>
              </w:rPr>
              <w:t>单位按时进行剂量检测（</w:t>
            </w:r>
            <w:r>
              <w:rPr>
                <w:kern w:val="0"/>
                <w:szCs w:val="21"/>
              </w:rPr>
              <w:t>3</w:t>
            </w:r>
            <w:r>
              <w:rPr>
                <w:kern w:val="0"/>
                <w:szCs w:val="21"/>
              </w:rPr>
              <w:t>个月一次）</w:t>
            </w:r>
          </w:p>
        </w:tc>
        <w:tc>
          <w:tcPr>
            <w:tcW w:w="425" w:type="dxa"/>
            <w:tcMar>
              <w:left w:w="45" w:type="dxa"/>
              <w:right w:w="45" w:type="dxa"/>
            </w:tcMar>
            <w:vAlign w:val="center"/>
          </w:tcPr>
          <w:p w:rsidR="001D3FB5" w:rsidRDefault="001D3FB5">
            <w:pPr>
              <w:spacing w:line="360" w:lineRule="auto"/>
              <w:rPr>
                <w:bCs/>
                <w:kern w:val="0"/>
                <w:szCs w:val="21"/>
              </w:rPr>
            </w:pPr>
          </w:p>
        </w:tc>
        <w:tc>
          <w:tcPr>
            <w:tcW w:w="427" w:type="dxa"/>
          </w:tcPr>
          <w:p w:rsidR="001D3FB5" w:rsidRDefault="001D3FB5">
            <w:pPr>
              <w:spacing w:line="360" w:lineRule="auto"/>
              <w:rPr>
                <w:bCs/>
                <w:kern w:val="0"/>
                <w:szCs w:val="21"/>
              </w:rPr>
            </w:pPr>
          </w:p>
        </w:tc>
        <w:tc>
          <w:tcPr>
            <w:tcW w:w="427" w:type="dxa"/>
          </w:tcPr>
          <w:p w:rsidR="001D3FB5" w:rsidRDefault="001D3FB5">
            <w:pPr>
              <w:spacing w:line="360" w:lineRule="auto"/>
              <w:rPr>
                <w:bCs/>
                <w:kern w:val="0"/>
                <w:szCs w:val="21"/>
              </w:rPr>
            </w:pPr>
          </w:p>
        </w:tc>
        <w:tc>
          <w:tcPr>
            <w:tcW w:w="427" w:type="dxa"/>
          </w:tcPr>
          <w:p w:rsidR="001D3FB5" w:rsidRDefault="001D3FB5">
            <w:pPr>
              <w:spacing w:line="360" w:lineRule="auto"/>
              <w:rPr>
                <w:bCs/>
                <w:kern w:val="0"/>
                <w:szCs w:val="21"/>
              </w:rPr>
            </w:pPr>
          </w:p>
        </w:tc>
        <w:tc>
          <w:tcPr>
            <w:tcW w:w="3707" w:type="dxa"/>
          </w:tcPr>
          <w:p w:rsidR="001D3FB5" w:rsidRDefault="001D3FB5">
            <w:pPr>
              <w:spacing w:line="360" w:lineRule="auto"/>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w:t>
            </w:r>
            <w:r>
              <w:rPr>
                <w:kern w:val="0"/>
                <w:szCs w:val="21"/>
              </w:rPr>
              <w:t>0.1.3</w:t>
            </w:r>
          </w:p>
        </w:tc>
        <w:tc>
          <w:tcPr>
            <w:tcW w:w="0" w:type="auto"/>
            <w:tcMar>
              <w:left w:w="45" w:type="dxa"/>
              <w:right w:w="45" w:type="dxa"/>
            </w:tcMar>
            <w:vAlign w:val="center"/>
          </w:tcPr>
          <w:p w:rsidR="001D3FB5" w:rsidRDefault="001D3FB5">
            <w:pPr>
              <w:widowControl/>
              <w:spacing w:line="300" w:lineRule="exact"/>
              <w:jc w:val="left"/>
              <w:rPr>
                <w:szCs w:val="21"/>
              </w:rPr>
            </w:pPr>
            <w:r>
              <w:rPr>
                <w:rFonts w:hint="eastAsia"/>
                <w:szCs w:val="21"/>
              </w:rPr>
              <w:t>核材料许可证持有单位须建立专职机构或指定专人负责保管核材料，执行国家管制条例要求。有帐目与报告制度，保证帐物相符</w:t>
            </w: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bCs/>
                <w:kern w:val="0"/>
                <w:szCs w:val="21"/>
              </w:rPr>
              <w:t>持有核材料数量达到法定要求的单位须</w:t>
            </w:r>
            <w:r>
              <w:rPr>
                <w:kern w:val="0"/>
                <w:szCs w:val="21"/>
              </w:rPr>
              <w:t>取得</w:t>
            </w:r>
            <w:r>
              <w:rPr>
                <w:rFonts w:hint="eastAsia"/>
                <w:kern w:val="0"/>
                <w:szCs w:val="21"/>
              </w:rPr>
              <w:t>核材料</w:t>
            </w:r>
            <w:r>
              <w:rPr>
                <w:kern w:val="0"/>
                <w:szCs w:val="21"/>
              </w:rPr>
              <w:t>许可证</w:t>
            </w:r>
            <w:r>
              <w:rPr>
                <w:rFonts w:hint="eastAsia"/>
                <w:kern w:val="0"/>
                <w:szCs w:val="21"/>
              </w:rPr>
              <w:t>；</w:t>
            </w:r>
            <w:r>
              <w:rPr>
                <w:rFonts w:hint="eastAsia"/>
                <w:szCs w:val="21"/>
              </w:rPr>
              <w:t>有专职机构或指定专人负责办理；核材料衡算和核安保工作执行国家要求</w:t>
            </w:r>
          </w:p>
        </w:tc>
        <w:tc>
          <w:tcPr>
            <w:tcW w:w="425" w:type="dxa"/>
            <w:tcMar>
              <w:left w:w="45" w:type="dxa"/>
              <w:right w:w="45" w:type="dxa"/>
            </w:tcMar>
            <w:vAlign w:val="center"/>
          </w:tcPr>
          <w:p w:rsidR="001D3FB5" w:rsidRDefault="001D3FB5">
            <w:pPr>
              <w:spacing w:line="360" w:lineRule="auto"/>
              <w:rPr>
                <w:bCs/>
                <w:kern w:val="0"/>
                <w:szCs w:val="21"/>
              </w:rPr>
            </w:pPr>
          </w:p>
        </w:tc>
        <w:tc>
          <w:tcPr>
            <w:tcW w:w="427" w:type="dxa"/>
          </w:tcPr>
          <w:p w:rsidR="001D3FB5" w:rsidRDefault="001D3FB5">
            <w:pPr>
              <w:spacing w:line="360" w:lineRule="auto"/>
              <w:rPr>
                <w:bCs/>
                <w:kern w:val="0"/>
                <w:szCs w:val="21"/>
              </w:rPr>
            </w:pPr>
          </w:p>
        </w:tc>
        <w:tc>
          <w:tcPr>
            <w:tcW w:w="427" w:type="dxa"/>
          </w:tcPr>
          <w:p w:rsidR="001D3FB5" w:rsidRDefault="001D3FB5">
            <w:pPr>
              <w:spacing w:line="360" w:lineRule="auto"/>
              <w:rPr>
                <w:bCs/>
                <w:kern w:val="0"/>
                <w:szCs w:val="21"/>
              </w:rPr>
            </w:pPr>
          </w:p>
        </w:tc>
        <w:tc>
          <w:tcPr>
            <w:tcW w:w="427" w:type="dxa"/>
          </w:tcPr>
          <w:p w:rsidR="001D3FB5" w:rsidRDefault="001D3FB5">
            <w:pPr>
              <w:spacing w:line="360" w:lineRule="auto"/>
              <w:rPr>
                <w:bCs/>
                <w:kern w:val="0"/>
                <w:szCs w:val="21"/>
              </w:rPr>
            </w:pPr>
          </w:p>
        </w:tc>
        <w:tc>
          <w:tcPr>
            <w:tcW w:w="3707" w:type="dxa"/>
          </w:tcPr>
          <w:p w:rsidR="001D3FB5" w:rsidRDefault="001D3FB5">
            <w:pPr>
              <w:spacing w:line="360" w:lineRule="auto"/>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10.2</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b/>
                <w:kern w:val="0"/>
                <w:szCs w:val="21"/>
              </w:rPr>
              <w:t>场所设施</w:t>
            </w:r>
            <w:r>
              <w:rPr>
                <w:rFonts w:hint="eastAsia"/>
                <w:b/>
                <w:kern w:val="0"/>
                <w:szCs w:val="21"/>
              </w:rPr>
              <w:t>与采购运输</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10.2.1</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辐射设施和场所应设有警示、连锁和报警装置</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kern w:val="0"/>
                <w:szCs w:val="21"/>
              </w:rPr>
              <w:t>放射源储存库</w:t>
            </w:r>
            <w:r>
              <w:rPr>
                <w:rFonts w:hint="eastAsia"/>
                <w:kern w:val="0"/>
                <w:szCs w:val="21"/>
              </w:rPr>
              <w:t>应设“双人双锁”</w:t>
            </w:r>
            <w:r>
              <w:rPr>
                <w:kern w:val="0"/>
                <w:szCs w:val="21"/>
              </w:rPr>
              <w:t>，并有安全报警系统和视频监控系统</w:t>
            </w:r>
            <w:r>
              <w:rPr>
                <w:rFonts w:hint="eastAsia"/>
                <w:kern w:val="0"/>
                <w:szCs w:val="21"/>
              </w:rPr>
              <w:t>，</w:t>
            </w:r>
            <w:r>
              <w:rPr>
                <w:kern w:val="0"/>
                <w:szCs w:val="21"/>
              </w:rPr>
              <w:t>辐照设施设备</w:t>
            </w:r>
            <w:r>
              <w:rPr>
                <w:rFonts w:hint="eastAsia"/>
                <w:kern w:val="0"/>
                <w:szCs w:val="21"/>
              </w:rPr>
              <w:t>和</w:t>
            </w:r>
            <w:r>
              <w:rPr>
                <w:rFonts w:hint="eastAsia"/>
                <w:kern w:val="0"/>
                <w:szCs w:val="21"/>
              </w:rPr>
              <w:t>2</w:t>
            </w:r>
            <w:r>
              <w:rPr>
                <w:rFonts w:hint="eastAsia"/>
                <w:kern w:val="0"/>
                <w:szCs w:val="21"/>
              </w:rPr>
              <w:t>类</w:t>
            </w:r>
            <w:r>
              <w:rPr>
                <w:kern w:val="0"/>
                <w:szCs w:val="21"/>
              </w:rPr>
              <w:t>以上射线装置具有能正常工作的安全连锁装置</w:t>
            </w:r>
            <w:r>
              <w:rPr>
                <w:rFonts w:hint="eastAsia"/>
                <w:kern w:val="0"/>
                <w:szCs w:val="21"/>
              </w:rPr>
              <w:t>和</w:t>
            </w:r>
            <w:r>
              <w:rPr>
                <w:kern w:val="0"/>
                <w:szCs w:val="21"/>
              </w:rPr>
              <w:t>报警装置</w:t>
            </w:r>
            <w:r>
              <w:rPr>
                <w:rFonts w:hint="eastAsia"/>
                <w:kern w:val="0"/>
                <w:szCs w:val="21"/>
              </w:rPr>
              <w:t>，</w:t>
            </w:r>
            <w:r>
              <w:rPr>
                <w:kern w:val="0"/>
                <w:szCs w:val="21"/>
              </w:rPr>
              <w:t>有</w:t>
            </w:r>
            <w:r>
              <w:rPr>
                <w:rFonts w:hint="eastAsia"/>
                <w:kern w:val="0"/>
                <w:szCs w:val="21"/>
              </w:rPr>
              <w:t>明显的</w:t>
            </w:r>
            <w:r>
              <w:rPr>
                <w:kern w:val="0"/>
                <w:szCs w:val="21"/>
              </w:rPr>
              <w:t>安全警示标识、警戒线和剂量报警仪</w:t>
            </w:r>
          </w:p>
        </w:tc>
        <w:tc>
          <w:tcPr>
            <w:tcW w:w="425" w:type="dxa"/>
            <w:tcMar>
              <w:left w:w="45" w:type="dxa"/>
              <w:right w:w="45" w:type="dxa"/>
            </w:tcMar>
            <w:vAlign w:val="center"/>
          </w:tcPr>
          <w:p w:rsidR="001D3FB5" w:rsidRDefault="001D3FB5">
            <w:pPr>
              <w:spacing w:line="360" w:lineRule="auto"/>
              <w:rPr>
                <w:bCs/>
                <w:kern w:val="0"/>
                <w:szCs w:val="21"/>
              </w:rPr>
            </w:pPr>
          </w:p>
        </w:tc>
        <w:tc>
          <w:tcPr>
            <w:tcW w:w="427" w:type="dxa"/>
          </w:tcPr>
          <w:p w:rsidR="001D3FB5" w:rsidRDefault="001D3FB5">
            <w:pPr>
              <w:spacing w:line="360" w:lineRule="auto"/>
              <w:rPr>
                <w:bCs/>
                <w:kern w:val="0"/>
                <w:szCs w:val="21"/>
              </w:rPr>
            </w:pPr>
          </w:p>
        </w:tc>
        <w:tc>
          <w:tcPr>
            <w:tcW w:w="427" w:type="dxa"/>
          </w:tcPr>
          <w:p w:rsidR="001D3FB5" w:rsidRDefault="001D3FB5">
            <w:pPr>
              <w:spacing w:line="360" w:lineRule="auto"/>
              <w:rPr>
                <w:bCs/>
                <w:kern w:val="0"/>
                <w:szCs w:val="21"/>
              </w:rPr>
            </w:pPr>
          </w:p>
        </w:tc>
        <w:tc>
          <w:tcPr>
            <w:tcW w:w="427" w:type="dxa"/>
          </w:tcPr>
          <w:p w:rsidR="001D3FB5" w:rsidRDefault="001D3FB5">
            <w:pPr>
              <w:spacing w:line="360" w:lineRule="auto"/>
              <w:rPr>
                <w:bCs/>
                <w:kern w:val="0"/>
                <w:szCs w:val="21"/>
              </w:rPr>
            </w:pPr>
          </w:p>
        </w:tc>
        <w:tc>
          <w:tcPr>
            <w:tcW w:w="3707" w:type="dxa"/>
          </w:tcPr>
          <w:p w:rsidR="001D3FB5" w:rsidRDefault="001D3FB5">
            <w:pPr>
              <w:spacing w:line="360" w:lineRule="auto"/>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10.2.</w:t>
            </w:r>
            <w:r>
              <w:rPr>
                <w:rFonts w:hint="eastAsia"/>
                <w:kern w:val="0"/>
                <w:szCs w:val="21"/>
              </w:rPr>
              <w:t>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szCs w:val="21"/>
              </w:rPr>
              <w:t>辐射实验</w:t>
            </w:r>
            <w:r>
              <w:rPr>
                <w:szCs w:val="21"/>
              </w:rPr>
              <w:t>场所每年有合格的实验场所检测报告</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查</w:t>
            </w:r>
            <w:r>
              <w:rPr>
                <w:rFonts w:hint="eastAsia"/>
                <w:kern w:val="0"/>
                <w:szCs w:val="21"/>
              </w:rPr>
              <w:t>看</w:t>
            </w:r>
            <w:r>
              <w:rPr>
                <w:kern w:val="0"/>
                <w:szCs w:val="21"/>
              </w:rPr>
              <w:t>场所辐射环境监测报告</w:t>
            </w:r>
          </w:p>
        </w:tc>
        <w:tc>
          <w:tcPr>
            <w:tcW w:w="425" w:type="dxa"/>
            <w:tcMar>
              <w:left w:w="45" w:type="dxa"/>
              <w:right w:w="45" w:type="dxa"/>
            </w:tcMar>
            <w:vAlign w:val="center"/>
          </w:tcPr>
          <w:p w:rsidR="001D3FB5" w:rsidRDefault="001D3FB5">
            <w:pPr>
              <w:spacing w:line="360" w:lineRule="auto"/>
              <w:rPr>
                <w:bCs/>
                <w:kern w:val="0"/>
                <w:szCs w:val="21"/>
              </w:rPr>
            </w:pPr>
          </w:p>
        </w:tc>
        <w:tc>
          <w:tcPr>
            <w:tcW w:w="427" w:type="dxa"/>
          </w:tcPr>
          <w:p w:rsidR="001D3FB5" w:rsidRDefault="001D3FB5">
            <w:pPr>
              <w:spacing w:line="360" w:lineRule="auto"/>
              <w:rPr>
                <w:bCs/>
                <w:kern w:val="0"/>
                <w:szCs w:val="21"/>
              </w:rPr>
            </w:pPr>
          </w:p>
        </w:tc>
        <w:tc>
          <w:tcPr>
            <w:tcW w:w="427" w:type="dxa"/>
          </w:tcPr>
          <w:p w:rsidR="001D3FB5" w:rsidRDefault="001D3FB5">
            <w:pPr>
              <w:spacing w:line="360" w:lineRule="auto"/>
              <w:rPr>
                <w:bCs/>
                <w:kern w:val="0"/>
                <w:szCs w:val="21"/>
              </w:rPr>
            </w:pPr>
          </w:p>
        </w:tc>
        <w:tc>
          <w:tcPr>
            <w:tcW w:w="427" w:type="dxa"/>
          </w:tcPr>
          <w:p w:rsidR="001D3FB5" w:rsidRDefault="001D3FB5">
            <w:pPr>
              <w:spacing w:line="360" w:lineRule="auto"/>
              <w:rPr>
                <w:bCs/>
                <w:kern w:val="0"/>
                <w:szCs w:val="21"/>
              </w:rPr>
            </w:pPr>
          </w:p>
        </w:tc>
        <w:tc>
          <w:tcPr>
            <w:tcW w:w="3707" w:type="dxa"/>
          </w:tcPr>
          <w:p w:rsidR="001D3FB5" w:rsidRDefault="001D3FB5">
            <w:pPr>
              <w:spacing w:line="360" w:lineRule="auto"/>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lastRenderedPageBreak/>
              <w:t>10.2.</w:t>
            </w:r>
            <w:r>
              <w:rPr>
                <w:kern w:val="0"/>
                <w:szCs w:val="21"/>
              </w:rPr>
              <w:t>3</w:t>
            </w:r>
          </w:p>
        </w:tc>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放射性物质的</w:t>
            </w:r>
            <w:r>
              <w:rPr>
                <w:rFonts w:hint="eastAsia"/>
                <w:kern w:val="0"/>
                <w:szCs w:val="21"/>
              </w:rPr>
              <w:t>采购、</w:t>
            </w:r>
            <w:r>
              <w:rPr>
                <w:kern w:val="0"/>
                <w:szCs w:val="21"/>
              </w:rPr>
              <w:t>转移和运输</w:t>
            </w:r>
            <w:r>
              <w:rPr>
                <w:rFonts w:hint="eastAsia"/>
                <w:kern w:val="0"/>
                <w:szCs w:val="21"/>
              </w:rPr>
              <w:t>应按规定报批</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kern w:val="0"/>
                <w:szCs w:val="21"/>
              </w:rPr>
              <w:t>放射源和放射性物质的采购和转让转移有学校及</w:t>
            </w:r>
            <w:r>
              <w:rPr>
                <w:rFonts w:hint="eastAsia"/>
                <w:kern w:val="0"/>
                <w:szCs w:val="21"/>
              </w:rPr>
              <w:t>生态</w:t>
            </w:r>
            <w:r>
              <w:rPr>
                <w:kern w:val="0"/>
                <w:szCs w:val="21"/>
              </w:rPr>
              <w:t>环境部门的审批备案材料</w:t>
            </w:r>
            <w:r>
              <w:rPr>
                <w:rFonts w:hint="eastAsia"/>
                <w:kern w:val="0"/>
                <w:szCs w:val="21"/>
              </w:rPr>
              <w:t>，</w:t>
            </w:r>
            <w:r>
              <w:rPr>
                <w:kern w:val="0"/>
                <w:szCs w:val="21"/>
              </w:rPr>
              <w:t>上述</w:t>
            </w:r>
            <w:r>
              <w:rPr>
                <w:rFonts w:hint="eastAsia"/>
                <w:kern w:val="0"/>
                <w:szCs w:val="21"/>
              </w:rPr>
              <w:t>采购和转让转移前</w:t>
            </w:r>
            <w:r>
              <w:rPr>
                <w:kern w:val="0"/>
                <w:szCs w:val="21"/>
              </w:rPr>
              <w:t>必须</w:t>
            </w:r>
            <w:r>
              <w:rPr>
                <w:rFonts w:hint="eastAsia"/>
                <w:kern w:val="0"/>
                <w:szCs w:val="21"/>
              </w:rPr>
              <w:t>先</w:t>
            </w:r>
            <w:r>
              <w:rPr>
                <w:kern w:val="0"/>
                <w:szCs w:val="21"/>
              </w:rPr>
              <w:t>做环境影响评价工作</w:t>
            </w:r>
            <w:r>
              <w:rPr>
                <w:rFonts w:hint="eastAsia"/>
                <w:kern w:val="0"/>
                <w:szCs w:val="21"/>
              </w:rPr>
              <w:t>；</w:t>
            </w:r>
            <w:r>
              <w:rPr>
                <w:kern w:val="0"/>
                <w:szCs w:val="21"/>
              </w:rPr>
              <w:t>放射性物质的转移和运输有学校及公安部门的审批备案材料</w:t>
            </w:r>
            <w:r>
              <w:rPr>
                <w:rFonts w:hint="eastAsia"/>
                <w:kern w:val="0"/>
                <w:szCs w:val="21"/>
              </w:rPr>
              <w:t>；</w:t>
            </w:r>
            <w:r>
              <w:rPr>
                <w:kern w:val="0"/>
                <w:szCs w:val="21"/>
              </w:rPr>
              <w:t>放射源</w:t>
            </w:r>
            <w:r>
              <w:rPr>
                <w:rFonts w:hint="eastAsia"/>
                <w:kern w:val="0"/>
                <w:szCs w:val="21"/>
              </w:rPr>
              <w:t>、</w:t>
            </w:r>
            <w:r>
              <w:rPr>
                <w:kern w:val="0"/>
                <w:szCs w:val="21"/>
              </w:rPr>
              <w:t>放射性物质</w:t>
            </w:r>
            <w:r>
              <w:rPr>
                <w:rFonts w:hint="eastAsia"/>
                <w:kern w:val="0"/>
                <w:szCs w:val="21"/>
              </w:rPr>
              <w:t>以及</w:t>
            </w:r>
            <w:r>
              <w:rPr>
                <w:rFonts w:hint="eastAsia"/>
                <w:kern w:val="0"/>
                <w:szCs w:val="21"/>
              </w:rPr>
              <w:t>3</w:t>
            </w:r>
            <w:r>
              <w:rPr>
                <w:rFonts w:hint="eastAsia"/>
                <w:kern w:val="0"/>
                <w:szCs w:val="21"/>
              </w:rPr>
              <w:t>类</w:t>
            </w:r>
            <w:r>
              <w:rPr>
                <w:kern w:val="0"/>
                <w:szCs w:val="21"/>
              </w:rPr>
              <w:t>以上射线装置变更及时登记</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10.</w:t>
            </w:r>
            <w:r>
              <w:rPr>
                <w:rFonts w:hint="eastAsia"/>
                <w:b/>
                <w:kern w:val="0"/>
                <w:szCs w:val="21"/>
              </w:rPr>
              <w:t>3</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b/>
                <w:kern w:val="0"/>
                <w:szCs w:val="21"/>
              </w:rPr>
              <w:t>放射性实验安全</w:t>
            </w:r>
            <w:r>
              <w:rPr>
                <w:rFonts w:hint="eastAsia"/>
                <w:b/>
                <w:kern w:val="0"/>
                <w:szCs w:val="21"/>
              </w:rPr>
              <w:t>及废弃物处置</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10.3.1</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各类放射性</w:t>
            </w:r>
            <w:r>
              <w:rPr>
                <w:kern w:val="0"/>
                <w:szCs w:val="21"/>
              </w:rPr>
              <w:t>装置有符合国家相关规定的操作规程、安保方案及应急预案，并遵照执行</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kern w:val="0"/>
                <w:szCs w:val="21"/>
              </w:rPr>
              <w:t>重点关注γ</w:t>
            </w:r>
            <w:r>
              <w:rPr>
                <w:kern w:val="0"/>
                <w:szCs w:val="21"/>
              </w:rPr>
              <w:t>辐照</w:t>
            </w:r>
            <w:r>
              <w:rPr>
                <w:rFonts w:hint="eastAsia"/>
                <w:kern w:val="0"/>
                <w:szCs w:val="21"/>
              </w:rPr>
              <w:t>、</w:t>
            </w:r>
            <w:r>
              <w:rPr>
                <w:kern w:val="0"/>
                <w:szCs w:val="21"/>
              </w:rPr>
              <w:t>电子加速器</w:t>
            </w:r>
            <w:r>
              <w:rPr>
                <w:rFonts w:hint="eastAsia"/>
                <w:kern w:val="0"/>
                <w:szCs w:val="21"/>
              </w:rPr>
              <w:t>、</w:t>
            </w:r>
            <w:r>
              <w:rPr>
                <w:kern w:val="0"/>
                <w:szCs w:val="21"/>
              </w:rPr>
              <w:t>射线探伤仪</w:t>
            </w:r>
            <w:r>
              <w:rPr>
                <w:rFonts w:hint="eastAsia"/>
                <w:kern w:val="0"/>
                <w:szCs w:val="21"/>
              </w:rPr>
              <w:t>、</w:t>
            </w:r>
            <w:r>
              <w:rPr>
                <w:kern w:val="0"/>
                <w:szCs w:val="21"/>
              </w:rPr>
              <w:t>非密封性放射性实验操作</w:t>
            </w:r>
            <w:r>
              <w:rPr>
                <w:rFonts w:hint="eastAsia"/>
                <w:kern w:val="0"/>
                <w:szCs w:val="21"/>
              </w:rPr>
              <w:t>、</w:t>
            </w:r>
            <w:r>
              <w:rPr>
                <w:rFonts w:hint="eastAsia"/>
                <w:kern w:val="0"/>
                <w:szCs w:val="21"/>
              </w:rPr>
              <w:t>5</w:t>
            </w:r>
            <w:r>
              <w:rPr>
                <w:rFonts w:hint="eastAsia"/>
                <w:kern w:val="0"/>
                <w:szCs w:val="21"/>
              </w:rPr>
              <w:t>类</w:t>
            </w:r>
            <w:r>
              <w:rPr>
                <w:kern w:val="0"/>
                <w:szCs w:val="21"/>
              </w:rPr>
              <w:t>以上的密封性放射性实验操作</w:t>
            </w:r>
            <w:r>
              <w:rPr>
                <w:rFonts w:hint="eastAsia"/>
                <w:kern w:val="0"/>
                <w:szCs w:val="21"/>
              </w:rPr>
              <w:t>；</w:t>
            </w:r>
            <w:bookmarkStart w:id="1" w:name="_Hlk67119357"/>
            <w:r>
              <w:rPr>
                <w:rFonts w:hint="eastAsia"/>
                <w:kern w:val="0"/>
                <w:szCs w:val="21"/>
              </w:rPr>
              <w:t>查看辐射事故应急预案</w:t>
            </w:r>
            <w:bookmarkEnd w:id="1"/>
          </w:p>
        </w:tc>
        <w:tc>
          <w:tcPr>
            <w:tcW w:w="425" w:type="dxa"/>
            <w:tcMar>
              <w:left w:w="45" w:type="dxa"/>
              <w:right w:w="45" w:type="dxa"/>
            </w:tcMar>
            <w:vAlign w:val="center"/>
          </w:tcPr>
          <w:p w:rsidR="001D3FB5" w:rsidRDefault="001D3FB5">
            <w:pPr>
              <w:spacing w:line="360" w:lineRule="auto"/>
              <w:rPr>
                <w:bCs/>
                <w:kern w:val="0"/>
                <w:szCs w:val="21"/>
              </w:rPr>
            </w:pPr>
          </w:p>
        </w:tc>
        <w:tc>
          <w:tcPr>
            <w:tcW w:w="427" w:type="dxa"/>
          </w:tcPr>
          <w:p w:rsidR="001D3FB5" w:rsidRDefault="001D3FB5">
            <w:pPr>
              <w:spacing w:line="360" w:lineRule="auto"/>
              <w:rPr>
                <w:bCs/>
                <w:kern w:val="0"/>
                <w:szCs w:val="21"/>
              </w:rPr>
            </w:pPr>
          </w:p>
        </w:tc>
        <w:tc>
          <w:tcPr>
            <w:tcW w:w="427" w:type="dxa"/>
          </w:tcPr>
          <w:p w:rsidR="001D3FB5" w:rsidRDefault="001D3FB5">
            <w:pPr>
              <w:spacing w:line="360" w:lineRule="auto"/>
              <w:rPr>
                <w:bCs/>
                <w:kern w:val="0"/>
                <w:szCs w:val="21"/>
              </w:rPr>
            </w:pPr>
          </w:p>
        </w:tc>
        <w:tc>
          <w:tcPr>
            <w:tcW w:w="427" w:type="dxa"/>
          </w:tcPr>
          <w:p w:rsidR="001D3FB5" w:rsidRDefault="001D3FB5">
            <w:pPr>
              <w:spacing w:line="360" w:lineRule="auto"/>
              <w:rPr>
                <w:bCs/>
                <w:kern w:val="0"/>
                <w:szCs w:val="21"/>
              </w:rPr>
            </w:pPr>
          </w:p>
        </w:tc>
        <w:tc>
          <w:tcPr>
            <w:tcW w:w="3707" w:type="dxa"/>
          </w:tcPr>
          <w:p w:rsidR="001D3FB5" w:rsidRDefault="001D3FB5">
            <w:pPr>
              <w:spacing w:line="360" w:lineRule="auto"/>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10.3.2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放射源及设备报废时</w:t>
            </w:r>
            <w:r>
              <w:rPr>
                <w:kern w:val="0"/>
                <w:szCs w:val="21"/>
              </w:rPr>
              <w:t>有符合国家相关规定的处置方案或回收协议</w:t>
            </w:r>
          </w:p>
        </w:tc>
        <w:tc>
          <w:tcPr>
            <w:tcW w:w="5267" w:type="dxa"/>
            <w:tcMar>
              <w:left w:w="45" w:type="dxa"/>
              <w:right w:w="45" w:type="dxa"/>
            </w:tcMar>
            <w:vAlign w:val="center"/>
          </w:tcPr>
          <w:p w:rsidR="001D3FB5" w:rsidRDefault="001D3FB5">
            <w:pPr>
              <w:widowControl/>
              <w:spacing w:line="300" w:lineRule="exact"/>
              <w:jc w:val="left"/>
              <w:rPr>
                <w:kern w:val="0"/>
                <w:szCs w:val="21"/>
              </w:rPr>
            </w:pPr>
            <w:r>
              <w:rPr>
                <w:kern w:val="0"/>
                <w:szCs w:val="21"/>
              </w:rPr>
              <w:t>中、长半衰期核素固液废弃物有符合国家相关规定的处置方案或回收协议，短半衰期核素固液废弃物放置</w:t>
            </w:r>
            <w:r>
              <w:rPr>
                <w:kern w:val="0"/>
                <w:szCs w:val="21"/>
              </w:rPr>
              <w:t>10</w:t>
            </w:r>
            <w:r>
              <w:rPr>
                <w:kern w:val="0"/>
                <w:szCs w:val="21"/>
              </w:rPr>
              <w:t>个半衰期经检测达标后作为普通废物处理</w:t>
            </w:r>
            <w:r>
              <w:rPr>
                <w:rFonts w:hint="eastAsia"/>
                <w:kern w:val="0"/>
                <w:szCs w:val="21"/>
              </w:rPr>
              <w:t>，</w:t>
            </w:r>
            <w:r>
              <w:rPr>
                <w:kern w:val="0"/>
                <w:szCs w:val="21"/>
              </w:rPr>
              <w:t>并有处置记录</w:t>
            </w:r>
            <w:r>
              <w:rPr>
                <w:rFonts w:hint="eastAsia"/>
                <w:kern w:val="0"/>
                <w:szCs w:val="21"/>
              </w:rPr>
              <w:t>；</w:t>
            </w:r>
            <w:r>
              <w:rPr>
                <w:kern w:val="0"/>
                <w:szCs w:val="21"/>
              </w:rPr>
              <w:t>报废含有放射源或可产生放射性的设备，需报学校管理部门同意，并按国家规定进行退役处置</w:t>
            </w:r>
            <w:r>
              <w:rPr>
                <w:rFonts w:hint="eastAsia"/>
                <w:kern w:val="0"/>
                <w:szCs w:val="21"/>
              </w:rPr>
              <w:t>；</w:t>
            </w:r>
            <w:r>
              <w:rPr>
                <w:rFonts w:hint="eastAsia"/>
                <w:bCs/>
                <w:kern w:val="0"/>
                <w:szCs w:val="21"/>
              </w:rPr>
              <w:t>X</w:t>
            </w:r>
            <w:r>
              <w:rPr>
                <w:rFonts w:hint="eastAsia"/>
                <w:bCs/>
                <w:kern w:val="0"/>
                <w:szCs w:val="21"/>
              </w:rPr>
              <w:t>光管</w:t>
            </w:r>
            <w:r>
              <w:rPr>
                <w:bCs/>
                <w:kern w:val="0"/>
                <w:szCs w:val="21"/>
              </w:rPr>
              <w:t>报废时应敲碎</w:t>
            </w:r>
            <w:r>
              <w:rPr>
                <w:rFonts w:hint="eastAsia"/>
                <w:bCs/>
                <w:kern w:val="0"/>
                <w:szCs w:val="21"/>
              </w:rPr>
              <w:t>，</w:t>
            </w:r>
            <w:r>
              <w:rPr>
                <w:bCs/>
                <w:kern w:val="0"/>
                <w:szCs w:val="21"/>
              </w:rPr>
              <w:t>拍照留存</w:t>
            </w:r>
            <w:r>
              <w:rPr>
                <w:rFonts w:hint="eastAsia"/>
                <w:bCs/>
                <w:kern w:val="0"/>
                <w:szCs w:val="21"/>
              </w:rPr>
              <w:t>；</w:t>
            </w:r>
            <w:r>
              <w:rPr>
                <w:rFonts w:hint="eastAsia"/>
                <w:kern w:val="0"/>
                <w:szCs w:val="21"/>
              </w:rPr>
              <w:t>涉源</w:t>
            </w:r>
            <w:r>
              <w:rPr>
                <w:kern w:val="0"/>
                <w:szCs w:val="21"/>
              </w:rPr>
              <w:t>实验场所退役，须按国家相关规定</w:t>
            </w:r>
            <w:r>
              <w:rPr>
                <w:rFonts w:hint="eastAsia"/>
                <w:kern w:val="0"/>
                <w:szCs w:val="21"/>
              </w:rPr>
              <w:t>执行</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10.3.</w:t>
            </w:r>
            <w:r>
              <w:rPr>
                <w:rFonts w:hint="eastAsia"/>
                <w:kern w:val="0"/>
                <w:szCs w:val="21"/>
              </w:rPr>
              <w:t>3</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放射性废物（源）应严加管理，不得作为普通废物处理，不得擅自处置</w:t>
            </w:r>
          </w:p>
        </w:tc>
        <w:tc>
          <w:tcPr>
            <w:tcW w:w="5267" w:type="dxa"/>
            <w:tcMar>
              <w:left w:w="45" w:type="dxa"/>
              <w:right w:w="45" w:type="dxa"/>
            </w:tcMar>
            <w:vAlign w:val="center"/>
          </w:tcPr>
          <w:p w:rsidR="001D3FB5" w:rsidRDefault="001D3FB5">
            <w:pPr>
              <w:widowControl/>
              <w:spacing w:line="300" w:lineRule="exact"/>
              <w:jc w:val="left"/>
              <w:rPr>
                <w:kern w:val="0"/>
                <w:szCs w:val="21"/>
              </w:rPr>
            </w:pPr>
            <w:bookmarkStart w:id="2" w:name="_Hlk67118907"/>
            <w:r>
              <w:rPr>
                <w:rFonts w:hint="eastAsia"/>
                <w:kern w:val="0"/>
                <w:szCs w:val="21"/>
              </w:rPr>
              <w:t>相关实验室应当配置专门的放射性废物收集桶；放射性废液送贮前应进行固化整备；放射性废物应及时送交城市放废库收贮</w:t>
            </w:r>
            <w:bookmarkEnd w:id="2"/>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11</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机电等</w:t>
            </w:r>
            <w:r>
              <w:rPr>
                <w:b/>
                <w:kern w:val="0"/>
                <w:szCs w:val="21"/>
              </w:rPr>
              <w:t>安全</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b/>
                <w:kern w:val="0"/>
                <w:szCs w:val="21"/>
              </w:rPr>
              <w:t>11.1</w:t>
            </w:r>
          </w:p>
        </w:tc>
        <w:tc>
          <w:tcPr>
            <w:tcW w:w="14226" w:type="dxa"/>
            <w:gridSpan w:val="7"/>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仪器设备</w:t>
            </w:r>
            <w:r>
              <w:rPr>
                <w:b/>
                <w:kern w:val="0"/>
                <w:szCs w:val="21"/>
              </w:rPr>
              <w:t>常规管理</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11</w:t>
            </w:r>
            <w:r>
              <w:rPr>
                <w:kern w:val="0"/>
                <w:szCs w:val="21"/>
              </w:rPr>
              <w:t>.1.1</w:t>
            </w:r>
          </w:p>
        </w:tc>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建立设备台</w:t>
            </w:r>
            <w:r>
              <w:rPr>
                <w:rFonts w:hint="eastAsia"/>
                <w:kern w:val="0"/>
                <w:szCs w:val="21"/>
              </w:rPr>
              <w:t>账，设备</w:t>
            </w:r>
            <w:r>
              <w:rPr>
                <w:kern w:val="0"/>
                <w:szCs w:val="21"/>
              </w:rPr>
              <w:t>上有</w:t>
            </w:r>
            <w:r>
              <w:rPr>
                <w:rFonts w:hint="eastAsia"/>
                <w:kern w:val="0"/>
                <w:szCs w:val="21"/>
              </w:rPr>
              <w:t>资产</w:t>
            </w:r>
            <w:r>
              <w:rPr>
                <w:kern w:val="0"/>
                <w:szCs w:val="21"/>
              </w:rPr>
              <w:t>标签，</w:t>
            </w:r>
            <w:r>
              <w:rPr>
                <w:rFonts w:hint="eastAsia"/>
                <w:kern w:val="0"/>
                <w:szCs w:val="21"/>
              </w:rPr>
              <w:t>有</w:t>
            </w:r>
            <w:r>
              <w:rPr>
                <w:kern w:val="0"/>
                <w:szCs w:val="21"/>
              </w:rPr>
              <w:t>明确的管理人员</w:t>
            </w:r>
          </w:p>
        </w:tc>
        <w:tc>
          <w:tcPr>
            <w:tcW w:w="5267" w:type="dxa"/>
            <w:tcMar>
              <w:left w:w="45" w:type="dxa"/>
              <w:right w:w="45" w:type="dxa"/>
            </w:tcMar>
            <w:vAlign w:val="center"/>
          </w:tcPr>
          <w:p w:rsidR="001D3FB5" w:rsidRDefault="001D3FB5">
            <w:pPr>
              <w:widowControl/>
              <w:spacing w:line="300" w:lineRule="exact"/>
              <w:jc w:val="left"/>
              <w:rPr>
                <w:b/>
                <w:bCs/>
                <w:kern w:val="0"/>
                <w:szCs w:val="21"/>
              </w:rPr>
            </w:pPr>
            <w:r>
              <w:rPr>
                <w:rFonts w:hint="eastAsia"/>
                <w:kern w:val="0"/>
                <w:szCs w:val="21"/>
              </w:rPr>
              <w:t>查看电子或纸质台账</w:t>
            </w:r>
            <w:bookmarkStart w:id="3" w:name="_GoBack"/>
            <w:bookmarkEnd w:id="3"/>
          </w:p>
        </w:tc>
        <w:tc>
          <w:tcPr>
            <w:tcW w:w="425" w:type="dxa"/>
            <w:tcMar>
              <w:left w:w="45" w:type="dxa"/>
              <w:right w:w="45" w:type="dxa"/>
            </w:tcMar>
            <w:vAlign w:val="center"/>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3707" w:type="dxa"/>
          </w:tcPr>
          <w:p w:rsidR="001D3FB5" w:rsidRDefault="001D3FB5">
            <w:pPr>
              <w:widowControl/>
              <w:spacing w:line="300" w:lineRule="exact"/>
              <w:jc w:val="center"/>
              <w:rPr>
                <w:b/>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w:t>
            </w:r>
            <w:r>
              <w:rPr>
                <w:kern w:val="0"/>
                <w:szCs w:val="21"/>
              </w:rPr>
              <w:t>1.1.2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大型、特种设备的使用需符合相关规定</w:t>
            </w: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大型仪器设备、</w:t>
            </w:r>
            <w:r>
              <w:rPr>
                <w:kern w:val="0"/>
                <w:szCs w:val="21"/>
              </w:rPr>
              <w:t>高功率的设备与电路容量相匹配</w:t>
            </w:r>
            <w:r>
              <w:rPr>
                <w:rFonts w:hint="eastAsia"/>
                <w:kern w:val="0"/>
                <w:szCs w:val="21"/>
              </w:rPr>
              <w:t>，有</w:t>
            </w:r>
            <w:r>
              <w:rPr>
                <w:kern w:val="0"/>
                <w:szCs w:val="21"/>
              </w:rPr>
              <w:t>设备运行维护的记录</w:t>
            </w:r>
            <w:r>
              <w:rPr>
                <w:rFonts w:hint="eastAsia"/>
                <w:kern w:val="0"/>
                <w:szCs w:val="21"/>
              </w:rPr>
              <w:t>，有安全操作规程或注意事项</w:t>
            </w:r>
          </w:p>
        </w:tc>
        <w:tc>
          <w:tcPr>
            <w:tcW w:w="425" w:type="dxa"/>
            <w:tcMar>
              <w:left w:w="45" w:type="dxa"/>
              <w:right w:w="45" w:type="dxa"/>
            </w:tcMar>
            <w:vAlign w:val="center"/>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3707" w:type="dxa"/>
          </w:tcPr>
          <w:p w:rsidR="001D3FB5" w:rsidRDefault="001D3FB5">
            <w:pPr>
              <w:widowControl/>
              <w:spacing w:line="300" w:lineRule="exact"/>
              <w:jc w:val="center"/>
              <w:rPr>
                <w:b/>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w:t>
            </w:r>
            <w:r>
              <w:rPr>
                <w:kern w:val="0"/>
                <w:szCs w:val="21"/>
              </w:rPr>
              <w:t>1.1.3</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仪器设备的接地和用电符合相关要求</w:t>
            </w: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szCs w:val="21"/>
              </w:rPr>
              <w:t>仪器设备接地系统应按规范要求，采用铜质材料，接地电</w:t>
            </w:r>
            <w:r>
              <w:rPr>
                <w:rFonts w:hint="eastAsia"/>
                <w:szCs w:val="21"/>
              </w:rPr>
              <w:lastRenderedPageBreak/>
              <w:t>阻不高于</w:t>
            </w:r>
            <w:r>
              <w:rPr>
                <w:rFonts w:hint="eastAsia"/>
                <w:szCs w:val="21"/>
              </w:rPr>
              <w:t>0.5</w:t>
            </w:r>
            <w:r>
              <w:rPr>
                <w:rFonts w:hint="eastAsia"/>
                <w:szCs w:val="21"/>
              </w:rPr>
              <w:t>欧；电脑、空调、电加热器等不随意开机过夜；</w:t>
            </w:r>
            <w:r>
              <w:rPr>
                <w:kern w:val="0"/>
                <w:szCs w:val="21"/>
              </w:rPr>
              <w:t>对于不能断电的特殊仪器设备，采取必要的防护措施（如双路供电、不间断电源、监控报警等）</w:t>
            </w:r>
          </w:p>
        </w:tc>
        <w:tc>
          <w:tcPr>
            <w:tcW w:w="425" w:type="dxa"/>
            <w:tcMar>
              <w:left w:w="45" w:type="dxa"/>
              <w:right w:w="45" w:type="dxa"/>
            </w:tcMar>
            <w:vAlign w:val="center"/>
          </w:tcPr>
          <w:p w:rsidR="001D3FB5" w:rsidRDefault="001D3FB5">
            <w:pPr>
              <w:widowControl/>
              <w:spacing w:line="300" w:lineRule="exact"/>
              <w:rPr>
                <w:b/>
                <w:bCs/>
                <w:kern w:val="0"/>
                <w:szCs w:val="21"/>
              </w:rPr>
            </w:pPr>
          </w:p>
        </w:tc>
        <w:tc>
          <w:tcPr>
            <w:tcW w:w="427" w:type="dxa"/>
          </w:tcPr>
          <w:p w:rsidR="001D3FB5" w:rsidRDefault="001D3FB5">
            <w:pPr>
              <w:widowControl/>
              <w:spacing w:line="300" w:lineRule="exact"/>
              <w:rPr>
                <w:b/>
                <w:bCs/>
                <w:kern w:val="0"/>
                <w:szCs w:val="21"/>
              </w:rPr>
            </w:pPr>
          </w:p>
        </w:tc>
        <w:tc>
          <w:tcPr>
            <w:tcW w:w="427" w:type="dxa"/>
          </w:tcPr>
          <w:p w:rsidR="001D3FB5" w:rsidRDefault="001D3FB5">
            <w:pPr>
              <w:widowControl/>
              <w:spacing w:line="300" w:lineRule="exact"/>
              <w:rPr>
                <w:b/>
                <w:bCs/>
                <w:kern w:val="0"/>
                <w:szCs w:val="21"/>
              </w:rPr>
            </w:pPr>
          </w:p>
        </w:tc>
        <w:tc>
          <w:tcPr>
            <w:tcW w:w="427" w:type="dxa"/>
          </w:tcPr>
          <w:p w:rsidR="001D3FB5" w:rsidRDefault="001D3FB5">
            <w:pPr>
              <w:widowControl/>
              <w:spacing w:line="300" w:lineRule="exact"/>
              <w:rPr>
                <w:b/>
                <w:bCs/>
                <w:kern w:val="0"/>
                <w:szCs w:val="21"/>
              </w:rPr>
            </w:pPr>
          </w:p>
        </w:tc>
        <w:tc>
          <w:tcPr>
            <w:tcW w:w="3707" w:type="dxa"/>
          </w:tcPr>
          <w:p w:rsidR="001D3FB5" w:rsidRDefault="001D3FB5">
            <w:pPr>
              <w:widowControl/>
              <w:spacing w:line="300" w:lineRule="exact"/>
              <w:rPr>
                <w:b/>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lastRenderedPageBreak/>
              <w:t>11.1.4</w:t>
            </w:r>
          </w:p>
        </w:tc>
        <w:tc>
          <w:tcPr>
            <w:tcW w:w="0" w:type="auto"/>
            <w:tcMar>
              <w:left w:w="45" w:type="dxa"/>
              <w:right w:w="45" w:type="dxa"/>
            </w:tcMar>
            <w:vAlign w:val="center"/>
          </w:tcPr>
          <w:p w:rsidR="001D3FB5" w:rsidRDefault="001D3FB5">
            <w:pPr>
              <w:spacing w:line="300" w:lineRule="exact"/>
              <w:rPr>
                <w:szCs w:val="21"/>
              </w:rPr>
            </w:pPr>
            <w:r>
              <w:rPr>
                <w:rFonts w:hint="eastAsia"/>
                <w:szCs w:val="21"/>
              </w:rPr>
              <w:t>特殊设备应配备相应安全防护措施</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kern w:val="0"/>
                <w:szCs w:val="21"/>
              </w:rPr>
              <w:t>特别关注</w:t>
            </w:r>
            <w:r>
              <w:rPr>
                <w:kern w:val="0"/>
                <w:szCs w:val="21"/>
              </w:rPr>
              <w:t>高温、高压、高速运动、电磁辐射等特殊设备，对使用者有培训要求，有安全警示标识和</w:t>
            </w:r>
            <w:r>
              <w:rPr>
                <w:szCs w:val="21"/>
              </w:rPr>
              <w:t>安全警示线（黄色）</w:t>
            </w:r>
            <w:r>
              <w:rPr>
                <w:rFonts w:hint="eastAsia"/>
                <w:szCs w:val="21"/>
              </w:rPr>
              <w:t>，</w:t>
            </w:r>
            <w:r>
              <w:rPr>
                <w:szCs w:val="21"/>
              </w:rPr>
              <w:t>设备安全防护</w:t>
            </w:r>
            <w:r>
              <w:rPr>
                <w:rFonts w:hint="eastAsia"/>
                <w:szCs w:val="21"/>
              </w:rPr>
              <w:t>措施</w:t>
            </w:r>
            <w:r>
              <w:rPr>
                <w:szCs w:val="21"/>
              </w:rPr>
              <w:t>完好</w:t>
            </w:r>
            <w:r>
              <w:rPr>
                <w:rFonts w:hint="eastAsia"/>
                <w:szCs w:val="21"/>
              </w:rPr>
              <w:t>；</w:t>
            </w:r>
            <w:r>
              <w:rPr>
                <w:kern w:val="0"/>
                <w:szCs w:val="21"/>
              </w:rPr>
              <w:t>自研自制设备，须充分考虑安全系数，并有安全防护措施</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11.2</w:t>
            </w:r>
          </w:p>
        </w:tc>
        <w:tc>
          <w:tcPr>
            <w:tcW w:w="14226" w:type="dxa"/>
            <w:gridSpan w:val="7"/>
            <w:tcMar>
              <w:left w:w="45" w:type="dxa"/>
              <w:right w:w="45" w:type="dxa"/>
            </w:tcMar>
            <w:vAlign w:val="center"/>
          </w:tcPr>
          <w:p w:rsidR="001D3FB5" w:rsidRDefault="001D3FB5">
            <w:pPr>
              <w:widowControl/>
              <w:spacing w:line="300" w:lineRule="exact"/>
              <w:jc w:val="left"/>
              <w:rPr>
                <w:rFonts w:ascii="宋体" w:hAnsi="宋体" w:cs="宋体"/>
                <w:b/>
                <w:kern w:val="0"/>
                <w:szCs w:val="21"/>
              </w:rPr>
            </w:pPr>
            <w:r>
              <w:rPr>
                <w:rFonts w:ascii="宋体" w:hAnsi="宋体" w:cs="宋体" w:hint="eastAsia"/>
                <w:b/>
                <w:kern w:val="0"/>
                <w:szCs w:val="21"/>
              </w:rPr>
              <w:t>机械</w:t>
            </w:r>
            <w:r>
              <w:rPr>
                <w:rFonts w:ascii="宋体" w:hAnsi="宋体" w:cs="宋体"/>
                <w:b/>
                <w:kern w:val="0"/>
                <w:szCs w:val="21"/>
              </w:rPr>
              <w:t>安全</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11.2.1</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机械设备应保持清洁整齐，可靠接地</w:t>
            </w: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机床应保持清洁整齐；严禁在床头、床面、刀架上放置物品；机械设备可靠接地；实验结束后，应切断电源，整理好场地并将实验用具等摆放整齐，及时清理机械设备产生的废渣、屑</w:t>
            </w:r>
          </w:p>
        </w:tc>
        <w:tc>
          <w:tcPr>
            <w:tcW w:w="425" w:type="dxa"/>
            <w:tcMar>
              <w:left w:w="45" w:type="dxa"/>
              <w:right w:w="45" w:type="dxa"/>
            </w:tcMar>
            <w:vAlign w:val="center"/>
          </w:tcPr>
          <w:p w:rsidR="001D3FB5" w:rsidRDefault="001D3FB5">
            <w:pPr>
              <w:widowControl/>
              <w:spacing w:line="300" w:lineRule="exact"/>
              <w:rPr>
                <w:bCs/>
                <w:kern w:val="0"/>
                <w:szCs w:val="21"/>
              </w:rPr>
            </w:pPr>
          </w:p>
        </w:tc>
        <w:tc>
          <w:tcPr>
            <w:tcW w:w="427" w:type="dxa"/>
          </w:tcPr>
          <w:p w:rsidR="001D3FB5" w:rsidRDefault="001D3FB5">
            <w:pPr>
              <w:widowControl/>
              <w:spacing w:line="300" w:lineRule="exact"/>
              <w:rPr>
                <w:bCs/>
                <w:kern w:val="0"/>
                <w:szCs w:val="21"/>
              </w:rPr>
            </w:pPr>
          </w:p>
        </w:tc>
        <w:tc>
          <w:tcPr>
            <w:tcW w:w="427" w:type="dxa"/>
          </w:tcPr>
          <w:p w:rsidR="001D3FB5" w:rsidRDefault="001D3FB5">
            <w:pPr>
              <w:widowControl/>
              <w:spacing w:line="300" w:lineRule="exact"/>
              <w:rPr>
                <w:bCs/>
                <w:kern w:val="0"/>
                <w:szCs w:val="21"/>
              </w:rPr>
            </w:pPr>
          </w:p>
        </w:tc>
        <w:tc>
          <w:tcPr>
            <w:tcW w:w="427" w:type="dxa"/>
          </w:tcPr>
          <w:p w:rsidR="001D3FB5" w:rsidRDefault="001D3FB5">
            <w:pPr>
              <w:widowControl/>
              <w:spacing w:line="300" w:lineRule="exact"/>
              <w:rPr>
                <w:bCs/>
                <w:kern w:val="0"/>
                <w:szCs w:val="21"/>
              </w:rPr>
            </w:pPr>
          </w:p>
        </w:tc>
        <w:tc>
          <w:tcPr>
            <w:tcW w:w="3707" w:type="dxa"/>
          </w:tcPr>
          <w:p w:rsidR="001D3FB5" w:rsidRDefault="001D3FB5">
            <w:pPr>
              <w:widowControl/>
              <w:spacing w:line="300" w:lineRule="exac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11.2.2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操作机械设备时实验人员应做好个人防护</w:t>
            </w:r>
          </w:p>
        </w:tc>
        <w:tc>
          <w:tcPr>
            <w:tcW w:w="5267" w:type="dxa"/>
            <w:tcMar>
              <w:left w:w="45" w:type="dxa"/>
              <w:right w:w="45" w:type="dxa"/>
            </w:tcMar>
            <w:vAlign w:val="center"/>
          </w:tcPr>
          <w:p w:rsidR="001D3FB5" w:rsidRDefault="001D3FB5">
            <w:pPr>
              <w:rPr>
                <w:kern w:val="0"/>
                <w:szCs w:val="21"/>
              </w:rPr>
            </w:pPr>
            <w:r>
              <w:rPr>
                <w:rFonts w:ascii="宋体" w:hAnsi="宋体" w:hint="eastAsia"/>
                <w:kern w:val="0"/>
              </w:rPr>
              <w:t>个人</w:t>
            </w:r>
            <w:r>
              <w:rPr>
                <w:rFonts w:ascii="宋体" w:hAnsi="宋体"/>
                <w:kern w:val="0"/>
              </w:rPr>
              <w:t>防护用品要穿戴齐全，如工作服、</w:t>
            </w:r>
            <w:r>
              <w:rPr>
                <w:rFonts w:ascii="宋体" w:hAnsi="宋体" w:hint="eastAsia"/>
                <w:kern w:val="0"/>
              </w:rPr>
              <w:t>工作帽</w:t>
            </w:r>
            <w:r>
              <w:rPr>
                <w:rFonts w:ascii="宋体" w:hAnsi="宋体"/>
                <w:kern w:val="0"/>
              </w:rPr>
              <w:t>、工作鞋、防护眼镜等</w:t>
            </w:r>
            <w:r>
              <w:rPr>
                <w:rFonts w:ascii="宋体" w:hAnsi="宋体" w:hint="eastAsia"/>
                <w:kern w:val="0"/>
              </w:rPr>
              <w:t>；</w:t>
            </w:r>
            <w:r>
              <w:rPr>
                <w:rFonts w:ascii="宋体" w:hAnsi="宋体"/>
                <w:kern w:val="0"/>
              </w:rPr>
              <w:t>操作</w:t>
            </w:r>
            <w:r>
              <w:rPr>
                <w:rFonts w:ascii="宋体" w:hAnsi="宋体" w:hint="eastAsia"/>
                <w:kern w:val="0"/>
              </w:rPr>
              <w:t>冷加工</w:t>
            </w:r>
            <w:r>
              <w:rPr>
                <w:rFonts w:ascii="宋体" w:hAnsi="宋体"/>
                <w:kern w:val="0"/>
              </w:rPr>
              <w:t>设备必须穿</w:t>
            </w:r>
            <w:r>
              <w:rPr>
                <w:kern w:val="0"/>
              </w:rPr>
              <w:t>“</w:t>
            </w:r>
            <w:r>
              <w:rPr>
                <w:rFonts w:ascii="宋体" w:hAnsi="宋体" w:hint="eastAsia"/>
                <w:kern w:val="0"/>
              </w:rPr>
              <w:t>三紧式</w:t>
            </w:r>
            <w:r>
              <w:rPr>
                <w:kern w:val="0"/>
              </w:rPr>
              <w:t>”</w:t>
            </w:r>
            <w:r>
              <w:rPr>
                <w:rFonts w:ascii="宋体" w:hAnsi="宋体" w:hint="eastAsia"/>
                <w:kern w:val="0"/>
              </w:rPr>
              <w:t>工作服</w:t>
            </w:r>
            <w:r>
              <w:rPr>
                <w:rFonts w:ascii="宋体" w:hAnsi="宋体"/>
                <w:kern w:val="0"/>
              </w:rPr>
              <w:t>，不能留长发（</w:t>
            </w:r>
            <w:r>
              <w:rPr>
                <w:rFonts w:ascii="宋体" w:hAnsi="宋体" w:hint="eastAsia"/>
                <w:kern w:val="0"/>
              </w:rPr>
              <w:t>长发</w:t>
            </w:r>
            <w:r>
              <w:rPr>
                <w:rFonts w:ascii="宋体" w:hAnsi="宋体"/>
                <w:kern w:val="0"/>
              </w:rPr>
              <w:t>要盘在工作帽内）</w:t>
            </w:r>
            <w:r>
              <w:rPr>
                <w:rFonts w:ascii="宋体" w:hAnsi="宋体" w:hint="eastAsia"/>
                <w:kern w:val="0"/>
              </w:rPr>
              <w:t>，</w:t>
            </w:r>
            <w:r>
              <w:rPr>
                <w:rFonts w:ascii="宋体" w:hAnsi="宋体"/>
                <w:kern w:val="0"/>
              </w:rPr>
              <w:t>禁止戴手套</w:t>
            </w:r>
            <w:r>
              <w:rPr>
                <w:rFonts w:ascii="宋体" w:hAnsi="宋体" w:hint="eastAsia"/>
                <w:kern w:val="0"/>
              </w:rPr>
              <w:t>；</w:t>
            </w:r>
            <w:r>
              <w:rPr>
                <w:rFonts w:hint="eastAsia"/>
                <w:kern w:val="0"/>
                <w:szCs w:val="21"/>
              </w:rPr>
              <w:t>进入高速切削机械操作工作场所，穿好工作服，戴好防护眼镜，扣紧衣袖口，长发学生</w:t>
            </w:r>
            <w:r>
              <w:rPr>
                <w:rFonts w:ascii="宋体" w:hAnsi="宋体" w:hint="eastAsia"/>
                <w:kern w:val="0"/>
              </w:rPr>
              <w:t>必须将长发盘在工作帽内，</w:t>
            </w:r>
            <w:r>
              <w:rPr>
                <w:rFonts w:hint="eastAsia"/>
                <w:kern w:val="0"/>
                <w:szCs w:val="21"/>
              </w:rPr>
              <w:t>戴好工作帽，禁止戴手套、</w:t>
            </w:r>
            <w:r>
              <w:rPr>
                <w:kern w:val="0"/>
                <w:szCs w:val="21"/>
              </w:rPr>
              <w:t>长围巾、领带</w:t>
            </w:r>
            <w:r>
              <w:rPr>
                <w:rFonts w:hint="eastAsia"/>
                <w:kern w:val="0"/>
                <w:szCs w:val="21"/>
              </w:rPr>
              <w:t>、</w:t>
            </w:r>
            <w:r>
              <w:rPr>
                <w:kern w:val="0"/>
                <w:szCs w:val="21"/>
              </w:rPr>
              <w:t>手镯</w:t>
            </w:r>
            <w:r>
              <w:rPr>
                <w:rFonts w:hint="eastAsia"/>
                <w:kern w:val="0"/>
                <w:szCs w:val="21"/>
              </w:rPr>
              <w:t>等配饰物，禁穿拖鞋、高跟鞋等；设备运转时严禁用手调整工件</w:t>
            </w:r>
          </w:p>
        </w:tc>
        <w:tc>
          <w:tcPr>
            <w:tcW w:w="425" w:type="dxa"/>
            <w:tcMar>
              <w:left w:w="45" w:type="dxa"/>
              <w:right w:w="45" w:type="dxa"/>
            </w:tcMar>
            <w:vAlign w:val="center"/>
          </w:tcPr>
          <w:p w:rsidR="001D3FB5" w:rsidRDefault="001D3FB5">
            <w:pPr>
              <w:widowControl/>
              <w:spacing w:line="300" w:lineRule="exact"/>
              <w:jc w:val="center"/>
              <w:rPr>
                <w:bCs/>
                <w:kern w:val="0"/>
                <w:szCs w:val="21"/>
              </w:rPr>
            </w:pPr>
          </w:p>
        </w:tc>
        <w:tc>
          <w:tcPr>
            <w:tcW w:w="427" w:type="dxa"/>
          </w:tcPr>
          <w:p w:rsidR="001D3FB5" w:rsidRDefault="001D3FB5">
            <w:pPr>
              <w:widowControl/>
              <w:spacing w:line="300" w:lineRule="exact"/>
              <w:jc w:val="center"/>
              <w:rPr>
                <w:bCs/>
                <w:kern w:val="0"/>
                <w:szCs w:val="21"/>
              </w:rPr>
            </w:pPr>
          </w:p>
        </w:tc>
        <w:tc>
          <w:tcPr>
            <w:tcW w:w="427" w:type="dxa"/>
          </w:tcPr>
          <w:p w:rsidR="001D3FB5" w:rsidRDefault="001D3FB5">
            <w:pPr>
              <w:widowControl/>
              <w:spacing w:line="300" w:lineRule="exact"/>
              <w:jc w:val="center"/>
              <w:rPr>
                <w:bCs/>
                <w:kern w:val="0"/>
                <w:szCs w:val="21"/>
              </w:rPr>
            </w:pPr>
          </w:p>
        </w:tc>
        <w:tc>
          <w:tcPr>
            <w:tcW w:w="427" w:type="dxa"/>
          </w:tcPr>
          <w:p w:rsidR="001D3FB5" w:rsidRDefault="001D3FB5">
            <w:pPr>
              <w:widowControl/>
              <w:spacing w:line="300" w:lineRule="exact"/>
              <w:jc w:val="center"/>
              <w:rPr>
                <w:bCs/>
                <w:kern w:val="0"/>
                <w:szCs w:val="21"/>
              </w:rPr>
            </w:pPr>
          </w:p>
        </w:tc>
        <w:tc>
          <w:tcPr>
            <w:tcW w:w="3707" w:type="dxa"/>
          </w:tcPr>
          <w:p w:rsidR="001D3FB5" w:rsidRDefault="001D3FB5">
            <w:pPr>
              <w:widowControl/>
              <w:spacing w:line="300" w:lineRule="exact"/>
              <w:jc w:val="center"/>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11.2.3</w:t>
            </w:r>
          </w:p>
        </w:tc>
        <w:tc>
          <w:tcPr>
            <w:tcW w:w="0" w:type="auto"/>
            <w:tcMar>
              <w:left w:w="45" w:type="dxa"/>
              <w:right w:w="45" w:type="dxa"/>
            </w:tcMar>
            <w:vAlign w:val="center"/>
          </w:tcPr>
          <w:p w:rsidR="001D3FB5" w:rsidRDefault="001D3FB5">
            <w:pPr>
              <w:widowControl/>
              <w:spacing w:line="300" w:lineRule="exact"/>
              <w:jc w:val="left"/>
              <w:rPr>
                <w:rFonts w:ascii="宋体" w:hAnsi="宋体" w:cs="宋体"/>
                <w:kern w:val="0"/>
                <w:szCs w:val="21"/>
              </w:rPr>
            </w:pPr>
            <w:r>
              <w:rPr>
                <w:rFonts w:hint="eastAsia"/>
                <w:kern w:val="0"/>
                <w:szCs w:val="21"/>
              </w:rPr>
              <w:t>铸锻及热处理实验应满足场地和防护要求</w:t>
            </w:r>
          </w:p>
        </w:tc>
        <w:tc>
          <w:tcPr>
            <w:tcW w:w="5267" w:type="dxa"/>
            <w:tcMar>
              <w:left w:w="45" w:type="dxa"/>
              <w:right w:w="45" w:type="dxa"/>
            </w:tcMar>
            <w:vAlign w:val="center"/>
          </w:tcPr>
          <w:p w:rsidR="001D3FB5" w:rsidRDefault="001D3FB5">
            <w:pPr>
              <w:widowControl/>
              <w:spacing w:line="300" w:lineRule="exact"/>
              <w:jc w:val="left"/>
              <w:rPr>
                <w:b/>
                <w:bCs/>
                <w:kern w:val="0"/>
                <w:szCs w:val="21"/>
              </w:rPr>
            </w:pPr>
            <w:r>
              <w:rPr>
                <w:rFonts w:hint="eastAsia"/>
                <w:kern w:val="0"/>
                <w:szCs w:val="21"/>
              </w:rPr>
              <w:t>铸造实验场地宽敞、通道畅通，使用</w:t>
            </w:r>
            <w:r>
              <w:rPr>
                <w:kern w:val="0"/>
                <w:szCs w:val="21"/>
              </w:rPr>
              <w:t>设备前，操作者要按要求穿戴好防护用品</w:t>
            </w:r>
            <w:r>
              <w:rPr>
                <w:rFonts w:hint="eastAsia"/>
                <w:kern w:val="0"/>
                <w:szCs w:val="21"/>
              </w:rPr>
              <w:t>；盐浴炉加热零件必须预先烘干，并用铁丝绑牢，缓慢放入炉中，以防盐液炸崩烫伤；淬火油槽不得有水，油量不能过少，以免发生火灾；与铁水接触的一切工具，使用前必须加热，严禁将冷的工具伸入铁水内，以免引起爆炸；锻压设备不得空打或大力敲打过薄锻</w:t>
            </w:r>
            <w:r>
              <w:rPr>
                <w:rFonts w:hint="eastAsia"/>
                <w:kern w:val="0"/>
                <w:szCs w:val="21"/>
              </w:rPr>
              <w:lastRenderedPageBreak/>
              <w:t>件，锻造时锻件应达到</w:t>
            </w:r>
            <w:r>
              <w:rPr>
                <w:rFonts w:hint="eastAsia"/>
                <w:kern w:val="0"/>
                <w:szCs w:val="21"/>
              </w:rPr>
              <w:t xml:space="preserve">850 </w:t>
            </w:r>
            <w:r>
              <w:rPr>
                <w:rFonts w:ascii="宋体" w:hAnsi="宋体" w:cs="宋体" w:hint="eastAsia"/>
                <w:kern w:val="0"/>
                <w:szCs w:val="21"/>
                <w:lang w:eastAsia="ja-JP"/>
              </w:rPr>
              <w:t>℃</w:t>
            </w:r>
            <w:r>
              <w:rPr>
                <w:rFonts w:hint="eastAsia"/>
                <w:kern w:val="0"/>
                <w:szCs w:val="21"/>
              </w:rPr>
              <w:t>以上，锻锤空置时应垫有木块</w:t>
            </w:r>
          </w:p>
        </w:tc>
        <w:tc>
          <w:tcPr>
            <w:tcW w:w="425" w:type="dxa"/>
            <w:tcMar>
              <w:left w:w="45" w:type="dxa"/>
              <w:right w:w="45" w:type="dxa"/>
            </w:tcMar>
            <w:vAlign w:val="center"/>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3707" w:type="dxa"/>
          </w:tcPr>
          <w:p w:rsidR="001D3FB5" w:rsidRDefault="001D3FB5">
            <w:pPr>
              <w:widowControl/>
              <w:spacing w:line="300" w:lineRule="exact"/>
              <w:jc w:val="center"/>
              <w:rPr>
                <w:b/>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spacing w:line="300" w:lineRule="exact"/>
              <w:rPr>
                <w:szCs w:val="21"/>
              </w:rPr>
            </w:pPr>
            <w:r>
              <w:rPr>
                <w:rFonts w:hint="eastAsia"/>
                <w:kern w:val="0"/>
                <w:szCs w:val="21"/>
              </w:rPr>
              <w:lastRenderedPageBreak/>
              <w:t>11.2.4</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高空作业应符合相关操作规程</w:t>
            </w: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2</w:t>
            </w:r>
            <w:r>
              <w:rPr>
                <w:rFonts w:hint="eastAsia"/>
                <w:kern w:val="0"/>
                <w:szCs w:val="21"/>
              </w:rPr>
              <w:t>米以上高空临边、攀登作业，须穿防滑鞋、佩戴</w:t>
            </w:r>
            <w:r>
              <w:rPr>
                <w:kern w:val="0"/>
                <w:szCs w:val="21"/>
              </w:rPr>
              <w:t>安全帽、</w:t>
            </w:r>
            <w:r>
              <w:rPr>
                <w:rFonts w:hint="eastAsia"/>
                <w:kern w:val="0"/>
                <w:szCs w:val="21"/>
              </w:rPr>
              <w:t>使用安全带，有相关安全操作规程</w:t>
            </w:r>
          </w:p>
        </w:tc>
        <w:tc>
          <w:tcPr>
            <w:tcW w:w="425" w:type="dxa"/>
            <w:tcMar>
              <w:left w:w="45" w:type="dxa"/>
              <w:right w:w="45" w:type="dxa"/>
            </w:tcMar>
            <w:vAlign w:val="center"/>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3707" w:type="dxa"/>
          </w:tcPr>
          <w:p w:rsidR="001D3FB5" w:rsidRDefault="001D3FB5">
            <w:pPr>
              <w:widowControl/>
              <w:spacing w:line="300" w:lineRule="exact"/>
              <w:jc w:val="center"/>
              <w:rPr>
                <w:b/>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11.3</w:t>
            </w:r>
          </w:p>
        </w:tc>
        <w:tc>
          <w:tcPr>
            <w:tcW w:w="14226" w:type="dxa"/>
            <w:gridSpan w:val="7"/>
            <w:tcMar>
              <w:left w:w="45" w:type="dxa"/>
              <w:right w:w="45" w:type="dxa"/>
            </w:tcMar>
            <w:vAlign w:val="center"/>
          </w:tcPr>
          <w:p w:rsidR="001D3FB5" w:rsidRDefault="001D3FB5">
            <w:pPr>
              <w:widowControl/>
              <w:spacing w:line="300" w:lineRule="exact"/>
              <w:jc w:val="left"/>
              <w:rPr>
                <w:rFonts w:ascii="宋体" w:hAnsi="宋体" w:cs="宋体"/>
                <w:b/>
                <w:kern w:val="0"/>
                <w:szCs w:val="21"/>
              </w:rPr>
            </w:pPr>
            <w:r>
              <w:rPr>
                <w:rFonts w:ascii="宋体" w:hAnsi="宋体" w:cs="宋体" w:hint="eastAsia"/>
                <w:b/>
                <w:kern w:val="0"/>
                <w:szCs w:val="21"/>
              </w:rPr>
              <w:t>电气</w:t>
            </w:r>
            <w:r>
              <w:rPr>
                <w:rFonts w:ascii="宋体" w:hAnsi="宋体" w:cs="宋体"/>
                <w:b/>
                <w:kern w:val="0"/>
                <w:szCs w:val="21"/>
              </w:rPr>
              <w:t>安全</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11.3.1</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电气设备的使用应符合用电安全规范</w:t>
            </w: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各种电器设备及电线应始终保持干燥，防止浸湿，以防短路引起火灾或烧坏电气设备；</w:t>
            </w:r>
            <w:r>
              <w:rPr>
                <w:rFonts w:hint="eastAsia"/>
                <w:szCs w:val="21"/>
              </w:rPr>
              <w:t>试验室内的功能间墙面都应设有专用接地母排，并设有多点接地引出端；高压</w:t>
            </w:r>
            <w:r>
              <w:rPr>
                <w:szCs w:val="21"/>
              </w:rPr>
              <w:t>、大电流等</w:t>
            </w:r>
            <w:r>
              <w:rPr>
                <w:rFonts w:hint="eastAsia"/>
                <w:szCs w:val="21"/>
              </w:rPr>
              <w:t>强电</w:t>
            </w:r>
            <w:r>
              <w:rPr>
                <w:szCs w:val="21"/>
              </w:rPr>
              <w:t>实验室</w:t>
            </w:r>
            <w:r>
              <w:rPr>
                <w:rFonts w:hint="eastAsia"/>
                <w:kern w:val="0"/>
                <w:szCs w:val="21"/>
              </w:rPr>
              <w:t>要设定安全距离，按规定设置安全</w:t>
            </w:r>
            <w:r>
              <w:rPr>
                <w:kern w:val="0"/>
                <w:szCs w:val="21"/>
              </w:rPr>
              <w:t>警示</w:t>
            </w:r>
            <w:r>
              <w:rPr>
                <w:rFonts w:hint="eastAsia"/>
                <w:kern w:val="0"/>
                <w:szCs w:val="21"/>
              </w:rPr>
              <w:t>牌、安全信号灯、联动式警铃、</w:t>
            </w:r>
            <w:r>
              <w:rPr>
                <w:kern w:val="0"/>
                <w:szCs w:val="21"/>
              </w:rPr>
              <w:t>门锁</w:t>
            </w:r>
            <w:r>
              <w:rPr>
                <w:rFonts w:hint="eastAsia"/>
                <w:kern w:val="0"/>
                <w:szCs w:val="21"/>
              </w:rPr>
              <w:t>，有安全隔离装置或屏蔽遮栏（由金属制成，并可靠接地，</w:t>
            </w:r>
            <w:r>
              <w:rPr>
                <w:rFonts w:hint="eastAsia"/>
                <w:szCs w:val="21"/>
              </w:rPr>
              <w:t>高度不低于</w:t>
            </w:r>
            <w:r>
              <w:rPr>
                <w:rFonts w:hint="eastAsia"/>
                <w:szCs w:val="21"/>
              </w:rPr>
              <w:t>2</w:t>
            </w:r>
            <w:r>
              <w:rPr>
                <w:rFonts w:hint="eastAsia"/>
                <w:szCs w:val="21"/>
              </w:rPr>
              <w:t>米</w:t>
            </w:r>
            <w:r>
              <w:rPr>
                <w:rFonts w:hint="eastAsia"/>
                <w:kern w:val="0"/>
                <w:szCs w:val="21"/>
              </w:rPr>
              <w:t>）；控制室（控制台）应铺橡胶、绝缘垫等；</w:t>
            </w:r>
            <w:r>
              <w:rPr>
                <w:rFonts w:hint="eastAsia"/>
                <w:szCs w:val="21"/>
              </w:rPr>
              <w:t>强电实验室禁止存放易燃、易爆、易腐品，保持通风散热；应为设备配备残余电流</w:t>
            </w:r>
            <w:r>
              <w:rPr>
                <w:szCs w:val="21"/>
              </w:rPr>
              <w:t>泄放</w:t>
            </w:r>
            <w:r>
              <w:rPr>
                <w:rFonts w:hint="eastAsia"/>
                <w:szCs w:val="21"/>
              </w:rPr>
              <w:t>专用的</w:t>
            </w:r>
            <w:r>
              <w:rPr>
                <w:szCs w:val="21"/>
              </w:rPr>
              <w:t>接地系统</w:t>
            </w:r>
            <w:r>
              <w:rPr>
                <w:rFonts w:hint="eastAsia"/>
                <w:szCs w:val="21"/>
              </w:rPr>
              <w:t>；禁止在有可燃气体泄露隐患的环境中使用电动工具；电烙铁</w:t>
            </w:r>
            <w:r>
              <w:rPr>
                <w:szCs w:val="21"/>
              </w:rPr>
              <w:t>有专门搁架，用毕立即切断电源</w:t>
            </w:r>
            <w:r>
              <w:rPr>
                <w:rFonts w:hint="eastAsia"/>
                <w:szCs w:val="21"/>
              </w:rPr>
              <w:t>；强磁设备</w:t>
            </w:r>
            <w:r>
              <w:rPr>
                <w:szCs w:val="21"/>
              </w:rPr>
              <w:t>应该配</w:t>
            </w:r>
            <w:r>
              <w:rPr>
                <w:rFonts w:hint="eastAsia"/>
                <w:szCs w:val="21"/>
              </w:rPr>
              <w:t>备与</w:t>
            </w:r>
            <w:r>
              <w:rPr>
                <w:szCs w:val="21"/>
              </w:rPr>
              <w:t>大地相连的</w:t>
            </w:r>
            <w:r>
              <w:rPr>
                <w:rFonts w:hint="eastAsia"/>
                <w:szCs w:val="21"/>
              </w:rPr>
              <w:t>金属屏蔽网</w:t>
            </w:r>
          </w:p>
        </w:tc>
        <w:tc>
          <w:tcPr>
            <w:tcW w:w="425" w:type="dxa"/>
            <w:tcMar>
              <w:left w:w="45" w:type="dxa"/>
              <w:right w:w="45" w:type="dxa"/>
            </w:tcMar>
            <w:vAlign w:val="center"/>
          </w:tcPr>
          <w:p w:rsidR="001D3FB5" w:rsidRDefault="001D3FB5">
            <w:pPr>
              <w:widowControl/>
              <w:spacing w:line="300" w:lineRule="exact"/>
              <w:jc w:val="left"/>
              <w:rPr>
                <w:b/>
                <w:bCs/>
                <w:kern w:val="0"/>
                <w:szCs w:val="21"/>
              </w:rPr>
            </w:pPr>
          </w:p>
        </w:tc>
        <w:tc>
          <w:tcPr>
            <w:tcW w:w="427" w:type="dxa"/>
          </w:tcPr>
          <w:p w:rsidR="001D3FB5" w:rsidRDefault="001D3FB5">
            <w:pPr>
              <w:widowControl/>
              <w:spacing w:line="300" w:lineRule="exact"/>
              <w:jc w:val="left"/>
              <w:rPr>
                <w:b/>
                <w:bCs/>
                <w:kern w:val="0"/>
                <w:szCs w:val="21"/>
              </w:rPr>
            </w:pPr>
          </w:p>
        </w:tc>
        <w:tc>
          <w:tcPr>
            <w:tcW w:w="427" w:type="dxa"/>
          </w:tcPr>
          <w:p w:rsidR="001D3FB5" w:rsidRDefault="001D3FB5">
            <w:pPr>
              <w:widowControl/>
              <w:spacing w:line="300" w:lineRule="exact"/>
              <w:jc w:val="left"/>
              <w:rPr>
                <w:b/>
                <w:bCs/>
                <w:kern w:val="0"/>
                <w:szCs w:val="21"/>
              </w:rPr>
            </w:pPr>
          </w:p>
        </w:tc>
        <w:tc>
          <w:tcPr>
            <w:tcW w:w="427" w:type="dxa"/>
          </w:tcPr>
          <w:p w:rsidR="001D3FB5" w:rsidRDefault="001D3FB5">
            <w:pPr>
              <w:widowControl/>
              <w:spacing w:line="300" w:lineRule="exact"/>
              <w:jc w:val="left"/>
              <w:rPr>
                <w:b/>
                <w:bCs/>
                <w:kern w:val="0"/>
                <w:szCs w:val="21"/>
              </w:rPr>
            </w:pPr>
          </w:p>
        </w:tc>
        <w:tc>
          <w:tcPr>
            <w:tcW w:w="3707" w:type="dxa"/>
          </w:tcPr>
          <w:p w:rsidR="001D3FB5" w:rsidRDefault="001D3FB5">
            <w:pPr>
              <w:widowControl/>
              <w:spacing w:line="300" w:lineRule="exact"/>
              <w:jc w:val="left"/>
              <w:rPr>
                <w:b/>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11.3.2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操作电气设备应配备合适的防护器具</w:t>
            </w: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强电类实验必须二人（含）以上，操作时应戴绝缘手套；</w:t>
            </w:r>
            <w:r>
              <w:rPr>
                <w:rFonts w:hint="eastAsia"/>
                <w:szCs w:val="21"/>
              </w:rPr>
              <w:t>静电场所，要保持空气湿润，工作人员要穿防静电的衣服和鞋靴</w:t>
            </w:r>
          </w:p>
        </w:tc>
        <w:tc>
          <w:tcPr>
            <w:tcW w:w="425" w:type="dxa"/>
            <w:tcMar>
              <w:left w:w="45" w:type="dxa"/>
              <w:right w:w="45" w:type="dxa"/>
            </w:tcMar>
            <w:vAlign w:val="center"/>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3707" w:type="dxa"/>
          </w:tcPr>
          <w:p w:rsidR="001D3FB5" w:rsidRDefault="001D3FB5">
            <w:pPr>
              <w:widowControl/>
              <w:spacing w:line="300" w:lineRule="exact"/>
              <w:jc w:val="center"/>
              <w:rPr>
                <w:b/>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b/>
                <w:kern w:val="0"/>
                <w:szCs w:val="21"/>
              </w:rPr>
            </w:pPr>
            <w:r>
              <w:rPr>
                <w:rFonts w:hint="eastAsia"/>
                <w:b/>
                <w:kern w:val="0"/>
                <w:szCs w:val="21"/>
              </w:rPr>
              <w:t>11.4</w:t>
            </w:r>
          </w:p>
        </w:tc>
        <w:tc>
          <w:tcPr>
            <w:tcW w:w="14226" w:type="dxa"/>
            <w:gridSpan w:val="7"/>
            <w:tcMar>
              <w:left w:w="45" w:type="dxa"/>
              <w:right w:w="45" w:type="dxa"/>
            </w:tcMar>
            <w:vAlign w:val="center"/>
          </w:tcPr>
          <w:p w:rsidR="001D3FB5" w:rsidRDefault="001D3FB5">
            <w:pPr>
              <w:widowControl/>
              <w:spacing w:line="300" w:lineRule="exact"/>
              <w:jc w:val="left"/>
              <w:rPr>
                <w:rFonts w:ascii="宋体" w:hAnsi="宋体" w:cs="宋体"/>
                <w:b/>
                <w:kern w:val="0"/>
                <w:szCs w:val="21"/>
              </w:rPr>
            </w:pPr>
            <w:r>
              <w:rPr>
                <w:rFonts w:ascii="宋体" w:hAnsi="宋体" w:cs="宋体"/>
                <w:b/>
                <w:kern w:val="0"/>
                <w:szCs w:val="21"/>
              </w:rPr>
              <w:t>激光安全</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11.4.1</w:t>
            </w:r>
          </w:p>
        </w:tc>
        <w:tc>
          <w:tcPr>
            <w:tcW w:w="0" w:type="auto"/>
            <w:tcMar>
              <w:left w:w="45" w:type="dxa"/>
              <w:right w:w="45" w:type="dxa"/>
            </w:tcMar>
            <w:vAlign w:val="center"/>
          </w:tcPr>
          <w:p w:rsidR="001D3FB5" w:rsidRDefault="001D3FB5">
            <w:pPr>
              <w:widowControl/>
              <w:spacing w:line="300" w:lineRule="exact"/>
              <w:jc w:val="left"/>
              <w:rPr>
                <w:kern w:val="0"/>
                <w:szCs w:val="21"/>
              </w:rPr>
            </w:pPr>
            <w:r>
              <w:rPr>
                <w:bCs/>
                <w:kern w:val="0"/>
                <w:szCs w:val="21"/>
              </w:rPr>
              <w:t>激光</w:t>
            </w:r>
            <w:r>
              <w:rPr>
                <w:rFonts w:hint="eastAsia"/>
                <w:bCs/>
                <w:kern w:val="0"/>
                <w:szCs w:val="21"/>
              </w:rPr>
              <w:t>实验室配有完备的安全屏蔽设施</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bCs/>
                <w:kern w:val="0"/>
                <w:szCs w:val="21"/>
              </w:rPr>
              <w:t>功率较大的激光器有互锁装置、防护罩</w:t>
            </w:r>
            <w:r>
              <w:rPr>
                <w:rFonts w:hint="eastAsia"/>
                <w:bCs/>
                <w:kern w:val="0"/>
                <w:szCs w:val="21"/>
              </w:rPr>
              <w:t>；</w:t>
            </w:r>
            <w:r>
              <w:rPr>
                <w:bCs/>
                <w:kern w:val="0"/>
                <w:szCs w:val="21"/>
              </w:rPr>
              <w:t>激光照射方向不会对他人造成伤害</w:t>
            </w:r>
            <w:r>
              <w:rPr>
                <w:rFonts w:hint="eastAsia"/>
                <w:bCs/>
                <w:kern w:val="0"/>
                <w:szCs w:val="21"/>
              </w:rPr>
              <w:t>，防止激光发射口及反射镜上扬</w:t>
            </w:r>
          </w:p>
        </w:tc>
        <w:tc>
          <w:tcPr>
            <w:tcW w:w="425" w:type="dxa"/>
            <w:tcMar>
              <w:left w:w="45" w:type="dxa"/>
              <w:right w:w="45" w:type="dxa"/>
            </w:tcMar>
            <w:vAlign w:val="center"/>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3707" w:type="dxa"/>
          </w:tcPr>
          <w:p w:rsidR="001D3FB5" w:rsidRDefault="001D3FB5">
            <w:pPr>
              <w:widowControl/>
              <w:spacing w:line="300" w:lineRule="exact"/>
              <w:jc w:val="center"/>
              <w:rPr>
                <w:b/>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w:t>
            </w:r>
            <w:r>
              <w:rPr>
                <w:kern w:val="0"/>
                <w:szCs w:val="21"/>
              </w:rPr>
              <w:t>1.4.2</w:t>
            </w:r>
          </w:p>
        </w:tc>
        <w:tc>
          <w:tcPr>
            <w:tcW w:w="0" w:type="auto"/>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激光实验时须佩戴合适的个人防护用具</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bCs/>
                <w:kern w:val="0"/>
                <w:szCs w:val="21"/>
              </w:rPr>
              <w:t>操作人员穿戴防护眼镜等防护用品</w:t>
            </w:r>
            <w:r>
              <w:rPr>
                <w:rFonts w:hint="eastAsia"/>
                <w:bCs/>
                <w:kern w:val="0"/>
                <w:szCs w:val="21"/>
              </w:rPr>
              <w:t>、</w:t>
            </w:r>
            <w:r>
              <w:rPr>
                <w:bCs/>
                <w:kern w:val="0"/>
                <w:szCs w:val="21"/>
              </w:rPr>
              <w:t>不带手表等能反光的物品</w:t>
            </w:r>
            <w:r>
              <w:rPr>
                <w:rFonts w:hint="eastAsia"/>
                <w:bCs/>
                <w:kern w:val="0"/>
                <w:szCs w:val="21"/>
              </w:rPr>
              <w:t>；</w:t>
            </w:r>
            <w:r>
              <w:rPr>
                <w:rFonts w:ascii="Arial" w:hAnsi="Arial" w:cs="Arial" w:hint="eastAsia"/>
                <w:szCs w:val="21"/>
                <w:shd w:val="clear" w:color="auto" w:fill="FFFFFF"/>
              </w:rPr>
              <w:t>禁止</w:t>
            </w:r>
            <w:r>
              <w:rPr>
                <w:rFonts w:ascii="Arial" w:hAnsi="Arial" w:cs="Arial"/>
                <w:szCs w:val="21"/>
                <w:shd w:val="clear" w:color="auto" w:fill="FFFFFF"/>
              </w:rPr>
              <w:t>直视激光束和它的反向光束</w:t>
            </w:r>
            <w:r>
              <w:rPr>
                <w:rFonts w:ascii="Arial" w:hAnsi="Arial" w:cs="Arial" w:hint="eastAsia"/>
                <w:szCs w:val="21"/>
                <w:shd w:val="clear" w:color="auto" w:fill="FFFFFF"/>
              </w:rPr>
              <w:t>，禁止</w:t>
            </w:r>
            <w:r>
              <w:rPr>
                <w:rFonts w:ascii="Arial" w:hAnsi="Arial" w:cs="Arial"/>
                <w:szCs w:val="21"/>
                <w:shd w:val="clear" w:color="auto" w:fill="FFFFFF"/>
              </w:rPr>
              <w:t>对激光器件做任何目视准直操作</w:t>
            </w:r>
            <w:r>
              <w:rPr>
                <w:rFonts w:ascii="Arial" w:hAnsi="Arial" w:cs="Arial" w:hint="eastAsia"/>
                <w:szCs w:val="21"/>
                <w:shd w:val="clear" w:color="auto" w:fill="FFFFFF"/>
              </w:rPr>
              <w:t>；</w:t>
            </w:r>
            <w:r>
              <w:rPr>
                <w:rFonts w:hint="eastAsia"/>
                <w:bCs/>
                <w:kern w:val="0"/>
                <w:szCs w:val="21"/>
              </w:rPr>
              <w:t>禁止用眼睛检查激光器故障，激光</w:t>
            </w:r>
            <w:r>
              <w:rPr>
                <w:rFonts w:hint="eastAsia"/>
                <w:bCs/>
                <w:kern w:val="0"/>
                <w:szCs w:val="21"/>
              </w:rPr>
              <w:lastRenderedPageBreak/>
              <w:t>器必须在断电情况下进行检查</w:t>
            </w:r>
          </w:p>
        </w:tc>
        <w:tc>
          <w:tcPr>
            <w:tcW w:w="425" w:type="dxa"/>
            <w:tcMar>
              <w:left w:w="45" w:type="dxa"/>
              <w:right w:w="45" w:type="dxa"/>
            </w:tcMar>
            <w:vAlign w:val="center"/>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3707" w:type="dxa"/>
          </w:tcPr>
          <w:p w:rsidR="001D3FB5" w:rsidRDefault="001D3FB5">
            <w:pPr>
              <w:widowControl/>
              <w:spacing w:line="300" w:lineRule="exact"/>
              <w:jc w:val="center"/>
              <w:rPr>
                <w:b/>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lastRenderedPageBreak/>
              <w:t>11.4.3</w:t>
            </w:r>
          </w:p>
        </w:tc>
        <w:tc>
          <w:tcPr>
            <w:tcW w:w="0" w:type="auto"/>
            <w:tcMar>
              <w:left w:w="45" w:type="dxa"/>
              <w:right w:w="45" w:type="dxa"/>
            </w:tcMar>
            <w:vAlign w:val="center"/>
          </w:tcPr>
          <w:p w:rsidR="001D3FB5" w:rsidRDefault="001D3FB5">
            <w:pPr>
              <w:widowControl/>
              <w:spacing w:line="300" w:lineRule="exact"/>
              <w:jc w:val="left"/>
              <w:rPr>
                <w:bCs/>
                <w:kern w:val="0"/>
                <w:szCs w:val="21"/>
              </w:rPr>
            </w:pPr>
            <w:r>
              <w:rPr>
                <w:bCs/>
                <w:kern w:val="0"/>
                <w:szCs w:val="21"/>
              </w:rPr>
              <w:t>警告</w:t>
            </w:r>
            <w:r>
              <w:rPr>
                <w:rFonts w:hint="eastAsia"/>
                <w:bCs/>
                <w:kern w:val="0"/>
                <w:szCs w:val="21"/>
              </w:rPr>
              <w:t>标识</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bCs/>
                <w:kern w:val="0"/>
                <w:szCs w:val="21"/>
              </w:rPr>
              <w:t>所有</w:t>
            </w:r>
            <w:r>
              <w:rPr>
                <w:bCs/>
                <w:kern w:val="0"/>
                <w:szCs w:val="21"/>
              </w:rPr>
              <w:t>激光区域内张贴警告</w:t>
            </w:r>
            <w:r>
              <w:rPr>
                <w:rFonts w:hint="eastAsia"/>
                <w:bCs/>
                <w:kern w:val="0"/>
                <w:szCs w:val="21"/>
              </w:rPr>
              <w:t>标识</w:t>
            </w:r>
          </w:p>
        </w:tc>
        <w:tc>
          <w:tcPr>
            <w:tcW w:w="425" w:type="dxa"/>
            <w:tcMar>
              <w:left w:w="45" w:type="dxa"/>
              <w:right w:w="45" w:type="dxa"/>
            </w:tcMar>
            <w:vAlign w:val="center"/>
          </w:tcPr>
          <w:p w:rsidR="001D3FB5" w:rsidRDefault="001D3FB5">
            <w:pPr>
              <w:widowControl/>
              <w:spacing w:line="300" w:lineRule="exact"/>
              <w:jc w:val="left"/>
              <w:rPr>
                <w:b/>
                <w:bCs/>
                <w:kern w:val="0"/>
                <w:szCs w:val="21"/>
              </w:rPr>
            </w:pPr>
          </w:p>
        </w:tc>
        <w:tc>
          <w:tcPr>
            <w:tcW w:w="427" w:type="dxa"/>
          </w:tcPr>
          <w:p w:rsidR="001D3FB5" w:rsidRDefault="001D3FB5">
            <w:pPr>
              <w:widowControl/>
              <w:spacing w:line="300" w:lineRule="exact"/>
              <w:jc w:val="left"/>
              <w:rPr>
                <w:b/>
                <w:bCs/>
                <w:kern w:val="0"/>
                <w:szCs w:val="21"/>
              </w:rPr>
            </w:pPr>
          </w:p>
        </w:tc>
        <w:tc>
          <w:tcPr>
            <w:tcW w:w="427" w:type="dxa"/>
          </w:tcPr>
          <w:p w:rsidR="001D3FB5" w:rsidRDefault="001D3FB5">
            <w:pPr>
              <w:widowControl/>
              <w:spacing w:line="300" w:lineRule="exact"/>
              <w:jc w:val="left"/>
              <w:rPr>
                <w:b/>
                <w:bCs/>
                <w:kern w:val="0"/>
                <w:szCs w:val="21"/>
              </w:rPr>
            </w:pPr>
          </w:p>
        </w:tc>
        <w:tc>
          <w:tcPr>
            <w:tcW w:w="427" w:type="dxa"/>
          </w:tcPr>
          <w:p w:rsidR="001D3FB5" w:rsidRDefault="001D3FB5">
            <w:pPr>
              <w:widowControl/>
              <w:spacing w:line="300" w:lineRule="exact"/>
              <w:jc w:val="left"/>
              <w:rPr>
                <w:b/>
                <w:bCs/>
                <w:kern w:val="0"/>
                <w:szCs w:val="21"/>
              </w:rPr>
            </w:pPr>
          </w:p>
        </w:tc>
        <w:tc>
          <w:tcPr>
            <w:tcW w:w="3707" w:type="dxa"/>
          </w:tcPr>
          <w:p w:rsidR="001D3FB5" w:rsidRDefault="001D3FB5">
            <w:pPr>
              <w:widowControl/>
              <w:spacing w:line="300" w:lineRule="exact"/>
              <w:jc w:val="left"/>
              <w:rPr>
                <w:b/>
                <w:bCs/>
                <w:kern w:val="0"/>
                <w:szCs w:val="21"/>
              </w:rPr>
            </w:pPr>
          </w:p>
        </w:tc>
      </w:tr>
      <w:tr w:rsidR="00A653EA" w:rsidTr="004F4010">
        <w:trPr>
          <w:trHeight w:val="369"/>
          <w:jc w:val="center"/>
        </w:trPr>
        <w:tc>
          <w:tcPr>
            <w:tcW w:w="0" w:type="auto"/>
            <w:tcMar>
              <w:left w:w="45" w:type="dxa"/>
              <w:right w:w="45" w:type="dxa"/>
            </w:tcMar>
            <w:vAlign w:val="center"/>
          </w:tcPr>
          <w:p w:rsidR="00A653EA" w:rsidRDefault="00A653EA">
            <w:pPr>
              <w:widowControl/>
              <w:spacing w:line="300" w:lineRule="exact"/>
              <w:jc w:val="left"/>
              <w:rPr>
                <w:b/>
                <w:kern w:val="0"/>
                <w:szCs w:val="21"/>
              </w:rPr>
            </w:pPr>
            <w:r>
              <w:rPr>
                <w:rFonts w:hint="eastAsia"/>
                <w:b/>
                <w:kern w:val="0"/>
                <w:szCs w:val="21"/>
              </w:rPr>
              <w:t>11.5</w:t>
            </w:r>
          </w:p>
        </w:tc>
        <w:tc>
          <w:tcPr>
            <w:tcW w:w="14226" w:type="dxa"/>
            <w:gridSpan w:val="7"/>
            <w:tcMar>
              <w:left w:w="45" w:type="dxa"/>
              <w:right w:w="45" w:type="dxa"/>
            </w:tcMar>
            <w:vAlign w:val="center"/>
          </w:tcPr>
          <w:p w:rsidR="00A653EA" w:rsidRDefault="00A653EA">
            <w:pPr>
              <w:widowControl/>
              <w:spacing w:line="300" w:lineRule="exact"/>
              <w:jc w:val="left"/>
              <w:rPr>
                <w:rFonts w:ascii="宋体" w:hAnsi="宋体" w:cs="宋体"/>
                <w:b/>
                <w:kern w:val="0"/>
                <w:szCs w:val="21"/>
              </w:rPr>
            </w:pPr>
            <w:r>
              <w:rPr>
                <w:rFonts w:ascii="宋体" w:hAnsi="宋体" w:cs="宋体"/>
                <w:b/>
                <w:kern w:val="0"/>
                <w:szCs w:val="21"/>
              </w:rPr>
              <w:t>粉尘</w:t>
            </w:r>
            <w:r>
              <w:rPr>
                <w:rFonts w:ascii="宋体" w:hAnsi="宋体" w:cs="宋体" w:hint="eastAsia"/>
                <w:b/>
                <w:kern w:val="0"/>
                <w:szCs w:val="21"/>
              </w:rPr>
              <w:t>安全</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11.5.1</w:t>
            </w:r>
          </w:p>
        </w:tc>
        <w:tc>
          <w:tcPr>
            <w:tcW w:w="0" w:type="auto"/>
            <w:tcMar>
              <w:left w:w="45" w:type="dxa"/>
              <w:right w:w="45" w:type="dxa"/>
            </w:tcMar>
            <w:vAlign w:val="center"/>
          </w:tcPr>
          <w:p w:rsidR="001D3FB5" w:rsidRDefault="001D3FB5">
            <w:pPr>
              <w:rPr>
                <w:kern w:val="0"/>
                <w:szCs w:val="21"/>
              </w:rPr>
            </w:pPr>
            <w:r>
              <w:rPr>
                <w:rFonts w:ascii="宋体" w:hAnsi="宋体" w:hint="eastAsia"/>
                <w:kern w:val="0"/>
              </w:rPr>
              <w:t>粉尘爆炸危险场所，</w:t>
            </w:r>
            <w:r>
              <w:rPr>
                <w:rFonts w:hint="eastAsia"/>
                <w:kern w:val="0"/>
                <w:szCs w:val="21"/>
              </w:rPr>
              <w:t>应选用防爆型的电气设备</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kern w:val="0"/>
                <w:szCs w:val="21"/>
              </w:rPr>
              <w:t>防爆灯、防爆电气开关，导线敷设应选用镀锌管或水煤气管，必须达到整体防爆要求；粉尘加工要有除尘装置，除尘器符合防静电安全要求，除尘设施应有阻爆、隔爆、泄爆装置；使用工具具有防爆功能或不产生火花</w:t>
            </w:r>
          </w:p>
        </w:tc>
        <w:tc>
          <w:tcPr>
            <w:tcW w:w="425" w:type="dxa"/>
            <w:tcMar>
              <w:left w:w="45" w:type="dxa"/>
              <w:right w:w="45" w:type="dxa"/>
            </w:tcMar>
            <w:vAlign w:val="center"/>
          </w:tcPr>
          <w:p w:rsidR="001D3FB5" w:rsidRDefault="001D3FB5">
            <w:pPr>
              <w:pStyle w:val="22"/>
              <w:spacing w:line="360" w:lineRule="auto"/>
              <w:ind w:firstLineChars="0" w:firstLine="0"/>
              <w:rPr>
                <w:b/>
                <w:bCs/>
                <w:kern w:val="0"/>
              </w:rPr>
            </w:pPr>
          </w:p>
        </w:tc>
        <w:tc>
          <w:tcPr>
            <w:tcW w:w="427" w:type="dxa"/>
          </w:tcPr>
          <w:p w:rsidR="001D3FB5" w:rsidRDefault="001D3FB5">
            <w:pPr>
              <w:pStyle w:val="22"/>
              <w:spacing w:line="360" w:lineRule="auto"/>
              <w:ind w:firstLineChars="0" w:firstLine="0"/>
              <w:rPr>
                <w:b/>
                <w:bCs/>
                <w:kern w:val="0"/>
              </w:rPr>
            </w:pPr>
          </w:p>
        </w:tc>
        <w:tc>
          <w:tcPr>
            <w:tcW w:w="427" w:type="dxa"/>
          </w:tcPr>
          <w:p w:rsidR="001D3FB5" w:rsidRDefault="001D3FB5">
            <w:pPr>
              <w:pStyle w:val="22"/>
              <w:spacing w:line="360" w:lineRule="auto"/>
              <w:ind w:firstLineChars="0" w:firstLine="0"/>
              <w:rPr>
                <w:b/>
                <w:bCs/>
                <w:kern w:val="0"/>
              </w:rPr>
            </w:pPr>
          </w:p>
        </w:tc>
        <w:tc>
          <w:tcPr>
            <w:tcW w:w="427" w:type="dxa"/>
          </w:tcPr>
          <w:p w:rsidR="001D3FB5" w:rsidRDefault="001D3FB5">
            <w:pPr>
              <w:pStyle w:val="22"/>
              <w:spacing w:line="360" w:lineRule="auto"/>
              <w:ind w:firstLineChars="0" w:firstLine="0"/>
              <w:rPr>
                <w:b/>
                <w:bCs/>
                <w:kern w:val="0"/>
              </w:rPr>
            </w:pPr>
          </w:p>
        </w:tc>
        <w:tc>
          <w:tcPr>
            <w:tcW w:w="3707" w:type="dxa"/>
          </w:tcPr>
          <w:p w:rsidR="001D3FB5" w:rsidRDefault="001D3FB5">
            <w:pPr>
              <w:pStyle w:val="22"/>
              <w:spacing w:line="360" w:lineRule="auto"/>
              <w:ind w:firstLineChars="0" w:firstLine="0"/>
              <w:rPr>
                <w:b/>
                <w:bCs/>
                <w:kern w:val="0"/>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11.5.2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产生粉尘的实验场所，须穿戴合适的个人防护用具</w:t>
            </w:r>
          </w:p>
        </w:tc>
        <w:tc>
          <w:tcPr>
            <w:tcW w:w="5267" w:type="dxa"/>
            <w:tcMar>
              <w:left w:w="45" w:type="dxa"/>
              <w:right w:w="45" w:type="dxa"/>
            </w:tcMar>
            <w:vAlign w:val="center"/>
          </w:tcPr>
          <w:p w:rsidR="001D3FB5" w:rsidRDefault="001D3FB5">
            <w:pPr>
              <w:rPr>
                <w:bCs/>
                <w:kern w:val="0"/>
                <w:szCs w:val="21"/>
              </w:rPr>
            </w:pPr>
            <w:r>
              <w:rPr>
                <w:rFonts w:ascii="宋体" w:hAnsi="宋体" w:hint="eastAsia"/>
                <w:kern w:val="0"/>
              </w:rPr>
              <w:t>粉尘爆炸危险场所</w:t>
            </w:r>
            <w:r>
              <w:rPr>
                <w:rFonts w:hint="eastAsia"/>
                <w:kern w:val="0"/>
                <w:szCs w:val="21"/>
              </w:rPr>
              <w:t>应穿防静电棉质衣服，禁止穿化纤材料制作的衣服，工作时必须佩戴防尘口罩和护耳器</w:t>
            </w:r>
          </w:p>
        </w:tc>
        <w:tc>
          <w:tcPr>
            <w:tcW w:w="425" w:type="dxa"/>
            <w:tcMar>
              <w:left w:w="45" w:type="dxa"/>
              <w:right w:w="45" w:type="dxa"/>
            </w:tcMar>
            <w:vAlign w:val="center"/>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3707" w:type="dxa"/>
          </w:tcPr>
          <w:p w:rsidR="001D3FB5" w:rsidRDefault="001D3FB5">
            <w:pPr>
              <w:widowControl/>
              <w:spacing w:line="300" w:lineRule="exact"/>
              <w:jc w:val="center"/>
              <w:rPr>
                <w:b/>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11.5.3</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确保实验室粉尘浓度在爆炸限以下，并配备灭火装置</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kern w:val="0"/>
                <w:szCs w:val="21"/>
              </w:rPr>
              <w:t>粉尘浓度较高的场所，有加湿装置（喷雾）使湿度在</w:t>
            </w:r>
            <w:r>
              <w:rPr>
                <w:rFonts w:hint="eastAsia"/>
                <w:kern w:val="0"/>
                <w:szCs w:val="21"/>
              </w:rPr>
              <w:t>65%</w:t>
            </w:r>
            <w:r>
              <w:rPr>
                <w:rFonts w:hint="eastAsia"/>
                <w:kern w:val="0"/>
                <w:szCs w:val="21"/>
              </w:rPr>
              <w:t>以上；配备</w:t>
            </w:r>
            <w:r>
              <w:rPr>
                <w:kern w:val="0"/>
                <w:szCs w:val="21"/>
              </w:rPr>
              <w:t>合适的灭火装置</w:t>
            </w:r>
          </w:p>
        </w:tc>
        <w:tc>
          <w:tcPr>
            <w:tcW w:w="425" w:type="dxa"/>
            <w:tcMar>
              <w:left w:w="45" w:type="dxa"/>
              <w:right w:w="45" w:type="dxa"/>
            </w:tcMar>
            <w:vAlign w:val="center"/>
          </w:tcPr>
          <w:p w:rsidR="001D3FB5" w:rsidRDefault="001D3FB5">
            <w:pPr>
              <w:rPr>
                <w:bCs/>
                <w:kern w:val="0"/>
                <w:szCs w:val="21"/>
              </w:rPr>
            </w:pPr>
          </w:p>
        </w:tc>
        <w:tc>
          <w:tcPr>
            <w:tcW w:w="427" w:type="dxa"/>
          </w:tcPr>
          <w:p w:rsidR="001D3FB5" w:rsidRDefault="001D3FB5">
            <w:pPr>
              <w:rPr>
                <w:bCs/>
                <w:kern w:val="0"/>
                <w:szCs w:val="21"/>
              </w:rPr>
            </w:pPr>
          </w:p>
        </w:tc>
        <w:tc>
          <w:tcPr>
            <w:tcW w:w="427" w:type="dxa"/>
          </w:tcPr>
          <w:p w:rsidR="001D3FB5" w:rsidRDefault="001D3FB5">
            <w:pPr>
              <w:rPr>
                <w:bCs/>
                <w:kern w:val="0"/>
                <w:szCs w:val="21"/>
              </w:rPr>
            </w:pPr>
          </w:p>
        </w:tc>
        <w:tc>
          <w:tcPr>
            <w:tcW w:w="427" w:type="dxa"/>
          </w:tcPr>
          <w:p w:rsidR="001D3FB5" w:rsidRDefault="001D3FB5">
            <w:pPr>
              <w:rPr>
                <w:bCs/>
                <w:kern w:val="0"/>
                <w:szCs w:val="21"/>
              </w:rPr>
            </w:pPr>
          </w:p>
        </w:tc>
        <w:tc>
          <w:tcPr>
            <w:tcW w:w="3707" w:type="dxa"/>
          </w:tcPr>
          <w:p w:rsidR="001D3FB5" w:rsidRDefault="001D3FB5">
            <w:pPr>
              <w:rPr>
                <w:bCs/>
                <w:kern w:val="0"/>
                <w:szCs w:val="21"/>
              </w:rPr>
            </w:pPr>
          </w:p>
        </w:tc>
      </w:tr>
      <w:tr w:rsidR="00A653EA" w:rsidTr="004F4010">
        <w:trPr>
          <w:trHeight w:val="369"/>
          <w:jc w:val="center"/>
        </w:trPr>
        <w:tc>
          <w:tcPr>
            <w:tcW w:w="0" w:type="auto"/>
            <w:tcMar>
              <w:left w:w="45" w:type="dxa"/>
              <w:right w:w="45" w:type="dxa"/>
            </w:tcMar>
            <w:vAlign w:val="center"/>
          </w:tcPr>
          <w:p w:rsidR="00A653EA" w:rsidRDefault="00A653EA">
            <w:pPr>
              <w:widowControl/>
              <w:spacing w:line="300" w:lineRule="exact"/>
              <w:jc w:val="left"/>
              <w:rPr>
                <w:b/>
                <w:kern w:val="0"/>
                <w:szCs w:val="21"/>
              </w:rPr>
            </w:pPr>
            <w:r>
              <w:rPr>
                <w:b/>
                <w:kern w:val="0"/>
                <w:szCs w:val="21"/>
              </w:rPr>
              <w:t>12</w:t>
            </w:r>
          </w:p>
        </w:tc>
        <w:tc>
          <w:tcPr>
            <w:tcW w:w="14226" w:type="dxa"/>
            <w:gridSpan w:val="7"/>
            <w:tcMar>
              <w:left w:w="45" w:type="dxa"/>
              <w:right w:w="45" w:type="dxa"/>
            </w:tcMar>
            <w:vAlign w:val="center"/>
          </w:tcPr>
          <w:p w:rsidR="00A653EA" w:rsidRDefault="00A653EA">
            <w:pPr>
              <w:widowControl/>
              <w:spacing w:line="300" w:lineRule="exact"/>
              <w:jc w:val="left"/>
              <w:rPr>
                <w:b/>
                <w:kern w:val="0"/>
                <w:szCs w:val="21"/>
              </w:rPr>
            </w:pPr>
            <w:r>
              <w:rPr>
                <w:b/>
                <w:kern w:val="0"/>
                <w:szCs w:val="21"/>
              </w:rPr>
              <w:t>特种设备</w:t>
            </w:r>
            <w:r>
              <w:rPr>
                <w:rFonts w:hint="eastAsia"/>
                <w:b/>
                <w:kern w:val="0"/>
                <w:szCs w:val="21"/>
              </w:rPr>
              <w:t>与</w:t>
            </w:r>
            <w:r>
              <w:rPr>
                <w:b/>
                <w:kern w:val="0"/>
                <w:szCs w:val="21"/>
              </w:rPr>
              <w:t>常规冷热设备</w:t>
            </w:r>
          </w:p>
        </w:tc>
      </w:tr>
      <w:tr w:rsidR="00A653EA" w:rsidTr="004F4010">
        <w:trPr>
          <w:trHeight w:val="369"/>
          <w:jc w:val="center"/>
        </w:trPr>
        <w:tc>
          <w:tcPr>
            <w:tcW w:w="0" w:type="auto"/>
            <w:tcMar>
              <w:left w:w="45" w:type="dxa"/>
              <w:right w:w="45" w:type="dxa"/>
            </w:tcMar>
            <w:vAlign w:val="center"/>
          </w:tcPr>
          <w:p w:rsidR="00A653EA" w:rsidRDefault="00A653EA">
            <w:pPr>
              <w:widowControl/>
              <w:spacing w:line="300" w:lineRule="exact"/>
              <w:jc w:val="left"/>
              <w:rPr>
                <w:b/>
                <w:kern w:val="0"/>
                <w:szCs w:val="21"/>
              </w:rPr>
            </w:pPr>
            <w:r>
              <w:rPr>
                <w:rFonts w:hint="eastAsia"/>
                <w:b/>
                <w:kern w:val="0"/>
                <w:szCs w:val="21"/>
              </w:rPr>
              <w:t>12.1</w:t>
            </w:r>
          </w:p>
        </w:tc>
        <w:tc>
          <w:tcPr>
            <w:tcW w:w="14226" w:type="dxa"/>
            <w:gridSpan w:val="7"/>
            <w:tcMar>
              <w:left w:w="45" w:type="dxa"/>
              <w:right w:w="45" w:type="dxa"/>
            </w:tcMar>
            <w:vAlign w:val="center"/>
          </w:tcPr>
          <w:p w:rsidR="00A653EA" w:rsidRDefault="00A653EA">
            <w:pPr>
              <w:widowControl/>
              <w:spacing w:line="300" w:lineRule="exact"/>
              <w:jc w:val="left"/>
              <w:rPr>
                <w:b/>
                <w:kern w:val="0"/>
                <w:szCs w:val="21"/>
              </w:rPr>
            </w:pPr>
            <w:r>
              <w:rPr>
                <w:rFonts w:hint="eastAsia"/>
                <w:b/>
                <w:kern w:val="0"/>
                <w:szCs w:val="21"/>
              </w:rPr>
              <w:t>起重类</w:t>
            </w:r>
            <w:r>
              <w:rPr>
                <w:b/>
                <w:kern w:val="0"/>
                <w:szCs w:val="21"/>
              </w:rPr>
              <w:t>设备</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12.1</w:t>
            </w:r>
            <w:r>
              <w:rPr>
                <w:kern w:val="0"/>
                <w:szCs w:val="21"/>
              </w:rPr>
              <w:t>.1</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额定起重量大于规定值的设备须取得《特种设备使用登记证》</w:t>
            </w: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额定起重量大于等于</w:t>
            </w:r>
            <w:r>
              <w:rPr>
                <w:rFonts w:hint="eastAsia"/>
                <w:kern w:val="0"/>
                <w:szCs w:val="21"/>
              </w:rPr>
              <w:t>3</w:t>
            </w:r>
            <w:r>
              <w:rPr>
                <w:rFonts w:hint="eastAsia"/>
                <w:kern w:val="0"/>
                <w:szCs w:val="21"/>
              </w:rPr>
              <w:t>吨且提升高度大于等于</w:t>
            </w:r>
            <w:r>
              <w:rPr>
                <w:rFonts w:hint="eastAsia"/>
                <w:kern w:val="0"/>
                <w:szCs w:val="21"/>
              </w:rPr>
              <w:t>2</w:t>
            </w:r>
            <w:r>
              <w:rPr>
                <w:rFonts w:hint="eastAsia"/>
                <w:kern w:val="0"/>
                <w:szCs w:val="21"/>
              </w:rPr>
              <w:t>米的起重设备须取得《特种设备使用登记证》</w:t>
            </w:r>
            <w:r>
              <w:rPr>
                <w:kern w:val="0"/>
                <w:szCs w:val="21"/>
              </w:rPr>
              <w:t>，</w:t>
            </w:r>
            <w:r>
              <w:rPr>
                <w:rFonts w:hint="eastAsia"/>
                <w:kern w:val="0"/>
                <w:szCs w:val="21"/>
              </w:rPr>
              <w:t>低于</w:t>
            </w:r>
            <w:r>
              <w:rPr>
                <w:kern w:val="0"/>
                <w:szCs w:val="21"/>
              </w:rPr>
              <w:t>额度限定值的</w:t>
            </w:r>
            <w:r>
              <w:rPr>
                <w:rFonts w:hint="eastAsia"/>
                <w:kern w:val="0"/>
                <w:szCs w:val="21"/>
              </w:rPr>
              <w:t>可不办理《特种设备使用登记证》</w:t>
            </w:r>
          </w:p>
        </w:tc>
        <w:tc>
          <w:tcPr>
            <w:tcW w:w="425" w:type="dxa"/>
            <w:tcMar>
              <w:left w:w="45" w:type="dxa"/>
              <w:right w:w="45" w:type="dxa"/>
            </w:tcMar>
            <w:vAlign w:val="center"/>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427" w:type="dxa"/>
          </w:tcPr>
          <w:p w:rsidR="001D3FB5" w:rsidRDefault="001D3FB5">
            <w:pPr>
              <w:widowControl/>
              <w:spacing w:line="300" w:lineRule="exact"/>
              <w:jc w:val="center"/>
              <w:rPr>
                <w:b/>
                <w:bCs/>
                <w:kern w:val="0"/>
                <w:szCs w:val="21"/>
              </w:rPr>
            </w:pPr>
          </w:p>
        </w:tc>
        <w:tc>
          <w:tcPr>
            <w:tcW w:w="3707" w:type="dxa"/>
          </w:tcPr>
          <w:p w:rsidR="001D3FB5" w:rsidRDefault="001D3FB5">
            <w:pPr>
              <w:widowControl/>
              <w:spacing w:line="300" w:lineRule="exact"/>
              <w:jc w:val="center"/>
              <w:rPr>
                <w:b/>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12.1</w:t>
            </w:r>
            <w:r>
              <w:rPr>
                <w:kern w:val="0"/>
                <w:szCs w:val="21"/>
              </w:rPr>
              <w:t>.2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起重机械作业</w:t>
            </w:r>
            <w:r>
              <w:rPr>
                <w:kern w:val="0"/>
                <w:szCs w:val="21"/>
              </w:rPr>
              <w:t>人员</w:t>
            </w:r>
            <w:r>
              <w:rPr>
                <w:rFonts w:hint="eastAsia"/>
                <w:kern w:val="0"/>
                <w:szCs w:val="21"/>
              </w:rPr>
              <w:t>、检验单位须有相关资质</w:t>
            </w:r>
          </w:p>
        </w:tc>
        <w:tc>
          <w:tcPr>
            <w:tcW w:w="5267" w:type="dxa"/>
            <w:tcMar>
              <w:left w:w="45" w:type="dxa"/>
              <w:right w:w="45" w:type="dxa"/>
            </w:tcMar>
            <w:vAlign w:val="center"/>
          </w:tcPr>
          <w:p w:rsidR="001D3FB5" w:rsidRDefault="001D3FB5">
            <w:pPr>
              <w:rPr>
                <w:kern w:val="0"/>
                <w:szCs w:val="21"/>
              </w:rPr>
            </w:pPr>
            <w:r>
              <w:rPr>
                <w:rFonts w:hint="eastAsia"/>
                <w:kern w:val="0"/>
                <w:szCs w:val="21"/>
              </w:rPr>
              <w:t>起重机指挥、起重机司机须取得《特种设备作业人员证》，</w:t>
            </w:r>
            <w:r>
              <w:rPr>
                <w:kern w:val="0"/>
                <w:szCs w:val="21"/>
              </w:rPr>
              <w:t>持证上岗</w:t>
            </w:r>
            <w:r>
              <w:rPr>
                <w:rFonts w:hint="eastAsia"/>
                <w:kern w:val="0"/>
                <w:szCs w:val="21"/>
              </w:rPr>
              <w:t>，并每</w:t>
            </w:r>
            <w:r>
              <w:rPr>
                <w:rFonts w:hint="eastAsia"/>
                <w:kern w:val="0"/>
                <w:szCs w:val="21"/>
              </w:rPr>
              <w:t>4</w:t>
            </w:r>
            <w:r>
              <w:rPr>
                <w:rFonts w:hint="eastAsia"/>
                <w:kern w:val="0"/>
                <w:szCs w:val="21"/>
              </w:rPr>
              <w:t>年复审一次；委托有资质单位进行定期检验，并将定期检验合格证置于特种设备显著位置</w:t>
            </w:r>
          </w:p>
        </w:tc>
        <w:tc>
          <w:tcPr>
            <w:tcW w:w="425" w:type="dxa"/>
            <w:tcMar>
              <w:left w:w="45" w:type="dxa"/>
              <w:right w:w="45" w:type="dxa"/>
            </w:tcMar>
            <w:vAlign w:val="center"/>
          </w:tcPr>
          <w:p w:rsidR="001D3FB5" w:rsidRDefault="001D3FB5">
            <w:pPr>
              <w:widowControl/>
              <w:spacing w:line="300" w:lineRule="exact"/>
              <w:jc w:val="center"/>
              <w:rPr>
                <w:bCs/>
                <w:kern w:val="0"/>
                <w:szCs w:val="21"/>
              </w:rPr>
            </w:pPr>
          </w:p>
        </w:tc>
        <w:tc>
          <w:tcPr>
            <w:tcW w:w="427" w:type="dxa"/>
          </w:tcPr>
          <w:p w:rsidR="001D3FB5" w:rsidRDefault="001D3FB5">
            <w:pPr>
              <w:widowControl/>
              <w:spacing w:line="300" w:lineRule="exact"/>
              <w:jc w:val="center"/>
              <w:rPr>
                <w:bCs/>
                <w:kern w:val="0"/>
                <w:szCs w:val="21"/>
              </w:rPr>
            </w:pPr>
          </w:p>
        </w:tc>
        <w:tc>
          <w:tcPr>
            <w:tcW w:w="427" w:type="dxa"/>
          </w:tcPr>
          <w:p w:rsidR="001D3FB5" w:rsidRDefault="001D3FB5">
            <w:pPr>
              <w:widowControl/>
              <w:spacing w:line="300" w:lineRule="exact"/>
              <w:jc w:val="center"/>
              <w:rPr>
                <w:bCs/>
                <w:kern w:val="0"/>
                <w:szCs w:val="21"/>
              </w:rPr>
            </w:pPr>
          </w:p>
        </w:tc>
        <w:tc>
          <w:tcPr>
            <w:tcW w:w="427" w:type="dxa"/>
          </w:tcPr>
          <w:p w:rsidR="001D3FB5" w:rsidRDefault="001D3FB5">
            <w:pPr>
              <w:widowControl/>
              <w:spacing w:line="300" w:lineRule="exact"/>
              <w:jc w:val="center"/>
              <w:rPr>
                <w:bCs/>
                <w:kern w:val="0"/>
                <w:szCs w:val="21"/>
              </w:rPr>
            </w:pPr>
          </w:p>
        </w:tc>
        <w:tc>
          <w:tcPr>
            <w:tcW w:w="3707" w:type="dxa"/>
          </w:tcPr>
          <w:p w:rsidR="001D3FB5" w:rsidRDefault="001D3FB5">
            <w:pPr>
              <w:widowControl/>
              <w:spacing w:line="300" w:lineRule="exact"/>
              <w:jc w:val="center"/>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12.1</w:t>
            </w:r>
            <w:r>
              <w:rPr>
                <w:kern w:val="0"/>
                <w:szCs w:val="21"/>
              </w:rPr>
              <w:t>.3</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起重机械需定期保养，设置警示标识，安装防护设施</w:t>
            </w:r>
          </w:p>
        </w:tc>
        <w:tc>
          <w:tcPr>
            <w:tcW w:w="5267" w:type="dxa"/>
            <w:tcMar>
              <w:left w:w="45" w:type="dxa"/>
              <w:right w:w="45" w:type="dxa"/>
            </w:tcMar>
            <w:vAlign w:val="center"/>
          </w:tcPr>
          <w:p w:rsidR="001D3FB5" w:rsidRDefault="001D3FB5">
            <w:pPr>
              <w:widowControl/>
              <w:spacing w:line="300" w:lineRule="exact"/>
              <w:jc w:val="left"/>
              <w:rPr>
                <w:b/>
                <w:bCs/>
                <w:kern w:val="0"/>
                <w:szCs w:val="21"/>
              </w:rPr>
            </w:pPr>
            <w:r>
              <w:rPr>
                <w:rFonts w:hint="eastAsia"/>
                <w:kern w:val="0"/>
                <w:szCs w:val="21"/>
              </w:rPr>
              <w:t>在用起重机械至少每月进行一次日常维护保养和自行检查，并作记录；</w:t>
            </w:r>
            <w:r>
              <w:rPr>
                <w:kern w:val="0"/>
                <w:szCs w:val="21"/>
              </w:rPr>
              <w:t>制定安全操作规程，并在周边醒目位置张贴警示标识，有必要的防护措施</w:t>
            </w:r>
            <w:r>
              <w:rPr>
                <w:rFonts w:hint="eastAsia"/>
                <w:kern w:val="0"/>
                <w:szCs w:val="21"/>
              </w:rPr>
              <w:t>；起重设备声光报警正常，室内起重设备要标有运行通道；</w:t>
            </w:r>
            <w:r>
              <w:rPr>
                <w:kern w:val="0"/>
                <w:szCs w:val="21"/>
              </w:rPr>
              <w:t>废弃不用的起重机械应及时拆除</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A653EA" w:rsidTr="004F4010">
        <w:trPr>
          <w:trHeight w:val="369"/>
          <w:jc w:val="center"/>
        </w:trPr>
        <w:tc>
          <w:tcPr>
            <w:tcW w:w="0" w:type="auto"/>
            <w:tcMar>
              <w:left w:w="45" w:type="dxa"/>
              <w:right w:w="45" w:type="dxa"/>
            </w:tcMar>
            <w:vAlign w:val="center"/>
          </w:tcPr>
          <w:p w:rsidR="00A653EA" w:rsidRDefault="00A653EA">
            <w:pPr>
              <w:widowControl/>
              <w:spacing w:line="300" w:lineRule="exact"/>
              <w:jc w:val="left"/>
              <w:rPr>
                <w:b/>
                <w:kern w:val="0"/>
                <w:szCs w:val="21"/>
              </w:rPr>
            </w:pPr>
            <w:r>
              <w:rPr>
                <w:rFonts w:hint="eastAsia"/>
                <w:b/>
                <w:kern w:val="0"/>
                <w:szCs w:val="21"/>
              </w:rPr>
              <w:lastRenderedPageBreak/>
              <w:t>12.2</w:t>
            </w:r>
          </w:p>
        </w:tc>
        <w:tc>
          <w:tcPr>
            <w:tcW w:w="14226" w:type="dxa"/>
            <w:gridSpan w:val="7"/>
            <w:tcMar>
              <w:left w:w="45" w:type="dxa"/>
              <w:right w:w="45" w:type="dxa"/>
            </w:tcMar>
            <w:vAlign w:val="center"/>
          </w:tcPr>
          <w:p w:rsidR="00A653EA" w:rsidRDefault="00A653EA">
            <w:pPr>
              <w:widowControl/>
              <w:spacing w:line="300" w:lineRule="exact"/>
              <w:jc w:val="left"/>
              <w:rPr>
                <w:b/>
                <w:kern w:val="0"/>
                <w:szCs w:val="21"/>
              </w:rPr>
            </w:pPr>
            <w:r>
              <w:rPr>
                <w:rFonts w:hint="eastAsia"/>
                <w:b/>
                <w:kern w:val="0"/>
                <w:szCs w:val="21"/>
              </w:rPr>
              <w:t>压力容器</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12.2</w:t>
            </w:r>
            <w:r>
              <w:rPr>
                <w:kern w:val="0"/>
                <w:szCs w:val="21"/>
              </w:rPr>
              <w:t>.1</w:t>
            </w:r>
          </w:p>
        </w:tc>
        <w:tc>
          <w:tcPr>
            <w:tcW w:w="0" w:type="auto"/>
            <w:tcMar>
              <w:left w:w="45" w:type="dxa"/>
              <w:right w:w="45" w:type="dxa"/>
            </w:tcMar>
            <w:vAlign w:val="center"/>
          </w:tcPr>
          <w:p w:rsidR="001D3FB5" w:rsidRDefault="001D3FB5">
            <w:pPr>
              <w:rPr>
                <w:kern w:val="0"/>
                <w:szCs w:val="21"/>
              </w:rPr>
            </w:pPr>
            <w:r>
              <w:rPr>
                <w:rFonts w:hint="eastAsia"/>
                <w:kern w:val="0"/>
                <w:szCs w:val="21"/>
              </w:rPr>
              <w:t>规定压力容器</w:t>
            </w:r>
            <w:r>
              <w:rPr>
                <w:rFonts w:hint="eastAsia"/>
                <w:bCs/>
                <w:kern w:val="0"/>
                <w:szCs w:val="21"/>
              </w:rPr>
              <w:t>须</w:t>
            </w:r>
            <w:r>
              <w:rPr>
                <w:rFonts w:hint="eastAsia"/>
                <w:kern w:val="0"/>
                <w:szCs w:val="21"/>
              </w:rPr>
              <w:t>取得《特种设备使用登记证》和</w:t>
            </w:r>
            <w:r>
              <w:rPr>
                <w:rFonts w:ascii="宋体" w:hAnsi="宋体" w:hint="eastAsia"/>
                <w:kern w:val="0"/>
              </w:rPr>
              <w:t>《特种设备</w:t>
            </w:r>
            <w:r>
              <w:rPr>
                <w:rFonts w:ascii="宋体" w:hAnsi="宋体"/>
                <w:kern w:val="0"/>
              </w:rPr>
              <w:t>使用登记表</w:t>
            </w:r>
            <w:r>
              <w:rPr>
                <w:rFonts w:ascii="宋体" w:hAnsi="宋体" w:hint="eastAsia"/>
                <w:kern w:val="0"/>
              </w:rPr>
              <w:t>》</w:t>
            </w:r>
          </w:p>
        </w:tc>
        <w:tc>
          <w:tcPr>
            <w:tcW w:w="5267" w:type="dxa"/>
            <w:tcMar>
              <w:left w:w="45" w:type="dxa"/>
              <w:right w:w="45" w:type="dxa"/>
            </w:tcMar>
            <w:vAlign w:val="center"/>
          </w:tcPr>
          <w:p w:rsidR="001D3FB5" w:rsidRDefault="001D3FB5">
            <w:pPr>
              <w:rPr>
                <w:kern w:val="0"/>
                <w:szCs w:val="21"/>
              </w:rPr>
            </w:pPr>
            <w:r>
              <w:rPr>
                <w:rFonts w:hint="eastAsia"/>
                <w:kern w:val="0"/>
                <w:szCs w:val="21"/>
              </w:rPr>
              <w:t>压力大</w:t>
            </w:r>
            <w:r>
              <w:rPr>
                <w:kern w:val="0"/>
                <w:szCs w:val="21"/>
              </w:rPr>
              <w:t>于</w:t>
            </w:r>
            <w:r>
              <w:rPr>
                <w:rFonts w:hint="eastAsia"/>
                <w:kern w:val="0"/>
                <w:szCs w:val="21"/>
              </w:rPr>
              <w:t>等于</w:t>
            </w:r>
            <w:r>
              <w:rPr>
                <w:rFonts w:hint="eastAsia"/>
                <w:kern w:val="0"/>
                <w:szCs w:val="21"/>
              </w:rPr>
              <w:t>0.1</w:t>
            </w:r>
            <w:r>
              <w:rPr>
                <w:rFonts w:hint="eastAsia"/>
                <w:kern w:val="0"/>
                <w:szCs w:val="21"/>
              </w:rPr>
              <w:t>兆帕且</w:t>
            </w:r>
            <w:r>
              <w:rPr>
                <w:kern w:val="0"/>
                <w:szCs w:val="21"/>
              </w:rPr>
              <w:t>容积大于</w:t>
            </w:r>
            <w:r>
              <w:rPr>
                <w:rFonts w:hint="eastAsia"/>
                <w:kern w:val="0"/>
                <w:szCs w:val="21"/>
              </w:rPr>
              <w:t>等于</w:t>
            </w:r>
            <w:r>
              <w:rPr>
                <w:rFonts w:hint="eastAsia"/>
                <w:kern w:val="0"/>
                <w:szCs w:val="21"/>
              </w:rPr>
              <w:t>30</w:t>
            </w:r>
            <w:r>
              <w:rPr>
                <w:rFonts w:hint="eastAsia"/>
                <w:kern w:val="0"/>
                <w:szCs w:val="21"/>
              </w:rPr>
              <w:t>升的</w:t>
            </w:r>
            <w:r>
              <w:rPr>
                <w:kern w:val="0"/>
                <w:szCs w:val="21"/>
              </w:rPr>
              <w:t>压力容器</w:t>
            </w:r>
            <w:r>
              <w:rPr>
                <w:rFonts w:hint="eastAsia"/>
                <w:kern w:val="0"/>
                <w:szCs w:val="21"/>
              </w:rPr>
              <w:t>，</w:t>
            </w:r>
            <w:r>
              <w:rPr>
                <w:rFonts w:hint="eastAsia"/>
                <w:bCs/>
                <w:kern w:val="0"/>
                <w:szCs w:val="21"/>
              </w:rPr>
              <w:t>须</w:t>
            </w:r>
            <w:r>
              <w:rPr>
                <w:rFonts w:hint="eastAsia"/>
                <w:kern w:val="0"/>
                <w:szCs w:val="21"/>
              </w:rPr>
              <w:t>取得《特种设备使用登记证》</w:t>
            </w:r>
            <w:r>
              <w:rPr>
                <w:rFonts w:ascii="宋体" w:hAnsi="宋体" w:hint="eastAsia"/>
                <w:kern w:val="0"/>
              </w:rPr>
              <w:t>《特种设备</w:t>
            </w:r>
            <w:r>
              <w:rPr>
                <w:rFonts w:ascii="宋体" w:hAnsi="宋体"/>
                <w:kern w:val="0"/>
              </w:rPr>
              <w:t>使用登记表</w:t>
            </w:r>
            <w:r>
              <w:rPr>
                <w:rFonts w:ascii="宋体" w:hAnsi="宋体" w:hint="eastAsia"/>
                <w:kern w:val="0"/>
              </w:rPr>
              <w:t>》《特种设备使用标志》</w:t>
            </w:r>
            <w:r>
              <w:rPr>
                <w:rFonts w:hint="eastAsia"/>
                <w:kern w:val="0"/>
                <w:szCs w:val="21"/>
              </w:rPr>
              <w:t>；设备铭牌上标明为简单压力容器不需办理</w:t>
            </w:r>
          </w:p>
        </w:tc>
        <w:tc>
          <w:tcPr>
            <w:tcW w:w="425" w:type="dxa"/>
            <w:tcMar>
              <w:left w:w="45" w:type="dxa"/>
              <w:right w:w="45" w:type="dxa"/>
            </w:tcMar>
            <w:vAlign w:val="center"/>
          </w:tcPr>
          <w:p w:rsidR="001D3FB5" w:rsidRDefault="001D3FB5">
            <w:pPr>
              <w:rPr>
                <w:bCs/>
                <w:kern w:val="0"/>
                <w:szCs w:val="21"/>
              </w:rPr>
            </w:pPr>
          </w:p>
        </w:tc>
        <w:tc>
          <w:tcPr>
            <w:tcW w:w="427" w:type="dxa"/>
          </w:tcPr>
          <w:p w:rsidR="001D3FB5" w:rsidRDefault="001D3FB5">
            <w:pPr>
              <w:rPr>
                <w:bCs/>
                <w:kern w:val="0"/>
                <w:szCs w:val="21"/>
              </w:rPr>
            </w:pPr>
          </w:p>
        </w:tc>
        <w:tc>
          <w:tcPr>
            <w:tcW w:w="427" w:type="dxa"/>
          </w:tcPr>
          <w:p w:rsidR="001D3FB5" w:rsidRDefault="001D3FB5">
            <w:pPr>
              <w:rPr>
                <w:bCs/>
                <w:kern w:val="0"/>
                <w:szCs w:val="21"/>
              </w:rPr>
            </w:pPr>
          </w:p>
        </w:tc>
        <w:tc>
          <w:tcPr>
            <w:tcW w:w="427" w:type="dxa"/>
          </w:tcPr>
          <w:p w:rsidR="001D3FB5" w:rsidRDefault="001D3FB5">
            <w:pPr>
              <w:rPr>
                <w:bCs/>
                <w:kern w:val="0"/>
                <w:szCs w:val="21"/>
              </w:rPr>
            </w:pPr>
          </w:p>
        </w:tc>
        <w:tc>
          <w:tcPr>
            <w:tcW w:w="3707" w:type="dxa"/>
          </w:tcPr>
          <w:p w:rsidR="001D3FB5" w:rsidRDefault="001D3FB5">
            <w:pPr>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12.2.2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压力容器作业</w:t>
            </w:r>
            <w:r>
              <w:rPr>
                <w:kern w:val="0"/>
                <w:szCs w:val="21"/>
              </w:rPr>
              <w:t>人员</w:t>
            </w:r>
            <w:r>
              <w:rPr>
                <w:rFonts w:hint="eastAsia"/>
                <w:kern w:val="0"/>
                <w:szCs w:val="21"/>
              </w:rPr>
              <w:t>、检验单位须有相关资质</w:t>
            </w:r>
          </w:p>
        </w:tc>
        <w:tc>
          <w:tcPr>
            <w:tcW w:w="5267" w:type="dxa"/>
            <w:tcMar>
              <w:left w:w="45" w:type="dxa"/>
              <w:right w:w="45" w:type="dxa"/>
            </w:tcMar>
            <w:vAlign w:val="center"/>
          </w:tcPr>
          <w:p w:rsidR="001D3FB5" w:rsidRDefault="001D3FB5">
            <w:pPr>
              <w:widowControl/>
              <w:jc w:val="left"/>
              <w:rPr>
                <w:kern w:val="0"/>
                <w:szCs w:val="21"/>
              </w:rPr>
            </w:pPr>
            <w:r>
              <w:rPr>
                <w:rFonts w:ascii="宋体" w:hAnsi="宋体" w:hint="eastAsia"/>
                <w:kern w:val="0"/>
              </w:rPr>
              <w:t>快开门式压力容器操作人员、</w:t>
            </w:r>
            <w:r>
              <w:rPr>
                <w:rFonts w:ascii="宋体" w:hAnsi="宋体"/>
                <w:kern w:val="0"/>
              </w:rPr>
              <w:t>移动式压力容器充装</w:t>
            </w:r>
            <w:r>
              <w:rPr>
                <w:rFonts w:ascii="宋体" w:hAnsi="宋体" w:hint="eastAsia"/>
                <w:kern w:val="0"/>
              </w:rPr>
              <w:t>人员</w:t>
            </w:r>
            <w:r>
              <w:rPr>
                <w:rFonts w:ascii="宋体" w:hAnsi="宋体"/>
                <w:kern w:val="0"/>
              </w:rPr>
              <w:t>、氧舱维护保养</w:t>
            </w:r>
            <w:r>
              <w:rPr>
                <w:rFonts w:ascii="宋体" w:hAnsi="宋体" w:hint="eastAsia"/>
                <w:kern w:val="0"/>
              </w:rPr>
              <w:t>人员，</w:t>
            </w:r>
            <w:r>
              <w:rPr>
                <w:kern w:val="0"/>
                <w:szCs w:val="21"/>
              </w:rPr>
              <w:t>持证上岗</w:t>
            </w:r>
            <w:r>
              <w:rPr>
                <w:rFonts w:hint="eastAsia"/>
                <w:kern w:val="0"/>
                <w:szCs w:val="21"/>
              </w:rPr>
              <w:t>，取得《特种设备作业人员证》，并每</w:t>
            </w:r>
            <w:r>
              <w:rPr>
                <w:rFonts w:hint="eastAsia"/>
                <w:kern w:val="0"/>
                <w:szCs w:val="21"/>
              </w:rPr>
              <w:t>4</w:t>
            </w:r>
            <w:r>
              <w:rPr>
                <w:rFonts w:hint="eastAsia"/>
                <w:kern w:val="0"/>
                <w:szCs w:val="21"/>
              </w:rPr>
              <w:t>年复审一次；委托有资质单位进行定期检验，并将定期检验合格证置于特种设备显著位置；安全阀或压力表等附件需委托有资质单位定期校验或检定</w:t>
            </w:r>
          </w:p>
        </w:tc>
        <w:tc>
          <w:tcPr>
            <w:tcW w:w="425" w:type="dxa"/>
            <w:tcMar>
              <w:left w:w="45" w:type="dxa"/>
              <w:right w:w="45" w:type="dxa"/>
            </w:tcMar>
            <w:vAlign w:val="center"/>
          </w:tcPr>
          <w:p w:rsidR="001D3FB5" w:rsidRDefault="001D3FB5">
            <w:pPr>
              <w:rPr>
                <w:bCs/>
                <w:kern w:val="0"/>
                <w:szCs w:val="21"/>
              </w:rPr>
            </w:pPr>
          </w:p>
        </w:tc>
        <w:tc>
          <w:tcPr>
            <w:tcW w:w="427" w:type="dxa"/>
          </w:tcPr>
          <w:p w:rsidR="001D3FB5" w:rsidRDefault="001D3FB5">
            <w:pPr>
              <w:rPr>
                <w:bCs/>
                <w:kern w:val="0"/>
                <w:szCs w:val="21"/>
              </w:rPr>
            </w:pPr>
          </w:p>
        </w:tc>
        <w:tc>
          <w:tcPr>
            <w:tcW w:w="427" w:type="dxa"/>
          </w:tcPr>
          <w:p w:rsidR="001D3FB5" w:rsidRDefault="001D3FB5">
            <w:pPr>
              <w:rPr>
                <w:bCs/>
                <w:kern w:val="0"/>
                <w:szCs w:val="21"/>
              </w:rPr>
            </w:pPr>
          </w:p>
        </w:tc>
        <w:tc>
          <w:tcPr>
            <w:tcW w:w="427" w:type="dxa"/>
          </w:tcPr>
          <w:p w:rsidR="001D3FB5" w:rsidRDefault="001D3FB5">
            <w:pPr>
              <w:rPr>
                <w:bCs/>
                <w:kern w:val="0"/>
                <w:szCs w:val="21"/>
              </w:rPr>
            </w:pPr>
          </w:p>
        </w:tc>
        <w:tc>
          <w:tcPr>
            <w:tcW w:w="3707" w:type="dxa"/>
          </w:tcPr>
          <w:p w:rsidR="001D3FB5" w:rsidRDefault="001D3FB5">
            <w:pPr>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12.2</w:t>
            </w:r>
            <w:r>
              <w:rPr>
                <w:kern w:val="0"/>
                <w:szCs w:val="21"/>
              </w:rPr>
              <w:t>.</w:t>
            </w:r>
            <w:r>
              <w:rPr>
                <w:rFonts w:hint="eastAsia"/>
                <w:kern w:val="0"/>
                <w:szCs w:val="21"/>
              </w:rPr>
              <w:t>3</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压力容器的存放区域合理，有安全警示标识</w:t>
            </w:r>
          </w:p>
        </w:tc>
        <w:tc>
          <w:tcPr>
            <w:tcW w:w="5267" w:type="dxa"/>
            <w:tcMar>
              <w:left w:w="45" w:type="dxa"/>
              <w:right w:w="45" w:type="dxa"/>
            </w:tcMar>
            <w:vAlign w:val="center"/>
          </w:tcPr>
          <w:p w:rsidR="001D3FB5" w:rsidRDefault="001D3FB5">
            <w:pPr>
              <w:widowControl/>
              <w:spacing w:line="300" w:lineRule="exact"/>
              <w:jc w:val="left"/>
              <w:rPr>
                <w:bCs/>
                <w:kern w:val="0"/>
                <w:szCs w:val="21"/>
              </w:rPr>
            </w:pPr>
            <w:r>
              <w:rPr>
                <w:rFonts w:hint="eastAsia"/>
                <w:kern w:val="0"/>
                <w:szCs w:val="21"/>
              </w:rPr>
              <w:t>大型实验气体罐的存储场所应通风、干燥、防止雨（雪）淋、水浸，避免阳光直射，严禁明火和其它热源；大型实验气体（窒息、可燃类）罐必须放置在室外，周围设置隔离装置、安全警示标识；可燃性</w:t>
            </w:r>
            <w:r>
              <w:rPr>
                <w:kern w:val="0"/>
                <w:szCs w:val="21"/>
              </w:rPr>
              <w:t>气罐远离火源热源</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w:t>
            </w:r>
            <w:r>
              <w:rPr>
                <w:kern w:val="0"/>
                <w:szCs w:val="21"/>
              </w:rPr>
              <w:t>2.2.</w:t>
            </w:r>
            <w:r>
              <w:rPr>
                <w:rFonts w:hint="eastAsia"/>
                <w:kern w:val="0"/>
                <w:szCs w:val="21"/>
              </w:rPr>
              <w:t>4</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存储可燃、爆炸性气体的气罐满足防爆要求</w:t>
            </w: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容器的电器开关和熔断器都应设置在明显位置，同时应设避雷装置；电气设施是否防爆，避雷装置接地良好</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12.2.</w:t>
            </w:r>
            <w:r>
              <w:rPr>
                <w:rFonts w:hint="eastAsia"/>
                <w:kern w:val="0"/>
                <w:szCs w:val="21"/>
              </w:rPr>
              <w:t>5</w:t>
            </w:r>
          </w:p>
        </w:tc>
        <w:tc>
          <w:tcPr>
            <w:tcW w:w="0" w:type="auto"/>
            <w:tcMar>
              <w:left w:w="45" w:type="dxa"/>
              <w:right w:w="45" w:type="dxa"/>
            </w:tcMar>
            <w:vAlign w:val="center"/>
          </w:tcPr>
          <w:p w:rsidR="001D3FB5" w:rsidRDefault="001D3FB5">
            <w:pPr>
              <w:spacing w:line="300" w:lineRule="exact"/>
              <w:jc w:val="left"/>
              <w:rPr>
                <w:kern w:val="0"/>
                <w:szCs w:val="21"/>
              </w:rPr>
            </w:pPr>
            <w:r>
              <w:rPr>
                <w:rFonts w:hint="eastAsia"/>
                <w:kern w:val="0"/>
                <w:szCs w:val="21"/>
              </w:rPr>
              <w:t>压力容器应有专用管理制度和操作规程，实行使用登记</w:t>
            </w:r>
          </w:p>
        </w:tc>
        <w:tc>
          <w:tcPr>
            <w:tcW w:w="5267" w:type="dxa"/>
            <w:tcMar>
              <w:left w:w="45" w:type="dxa"/>
              <w:right w:w="45" w:type="dxa"/>
            </w:tcMar>
            <w:vAlign w:val="center"/>
          </w:tcPr>
          <w:p w:rsidR="001D3FB5" w:rsidRDefault="001D3FB5">
            <w:pPr>
              <w:spacing w:line="300" w:lineRule="exact"/>
              <w:jc w:val="left"/>
              <w:rPr>
                <w:kern w:val="0"/>
                <w:szCs w:val="21"/>
              </w:rPr>
            </w:pPr>
            <w:r>
              <w:rPr>
                <w:rFonts w:hint="eastAsia"/>
                <w:kern w:val="0"/>
                <w:szCs w:val="21"/>
              </w:rPr>
              <w:t>制定大型气体罐管理制度和操作规程，落实</w:t>
            </w:r>
            <w:r>
              <w:rPr>
                <w:kern w:val="0"/>
                <w:szCs w:val="21"/>
              </w:rPr>
              <w:t>维护、保养及安全责任制</w:t>
            </w:r>
            <w:r>
              <w:rPr>
                <w:rFonts w:hint="eastAsia"/>
                <w:kern w:val="0"/>
                <w:szCs w:val="21"/>
              </w:rPr>
              <w:t>；实行使用登记制度，及时填写使用登记表；</w:t>
            </w:r>
            <w:r>
              <w:rPr>
                <w:kern w:val="0"/>
                <w:szCs w:val="21"/>
              </w:rPr>
              <w:t>定期检查</w:t>
            </w:r>
            <w:r>
              <w:rPr>
                <w:rFonts w:hint="eastAsia"/>
                <w:kern w:val="0"/>
                <w:szCs w:val="21"/>
              </w:rPr>
              <w:t>大型实验气体罐外观及附件是否完好</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A653EA" w:rsidTr="004F4010">
        <w:trPr>
          <w:trHeight w:val="369"/>
          <w:jc w:val="center"/>
        </w:trPr>
        <w:tc>
          <w:tcPr>
            <w:tcW w:w="0" w:type="auto"/>
            <w:tcMar>
              <w:left w:w="45" w:type="dxa"/>
              <w:right w:w="45" w:type="dxa"/>
            </w:tcMar>
            <w:vAlign w:val="center"/>
          </w:tcPr>
          <w:p w:rsidR="00A653EA" w:rsidRDefault="00A653EA">
            <w:pPr>
              <w:widowControl/>
              <w:spacing w:line="300" w:lineRule="exact"/>
              <w:jc w:val="left"/>
              <w:rPr>
                <w:b/>
                <w:kern w:val="0"/>
                <w:szCs w:val="21"/>
              </w:rPr>
            </w:pPr>
            <w:r>
              <w:rPr>
                <w:rFonts w:hint="eastAsia"/>
                <w:b/>
                <w:kern w:val="0"/>
                <w:szCs w:val="21"/>
              </w:rPr>
              <w:t>12.3</w:t>
            </w:r>
          </w:p>
        </w:tc>
        <w:tc>
          <w:tcPr>
            <w:tcW w:w="14226" w:type="dxa"/>
            <w:gridSpan w:val="7"/>
            <w:tcMar>
              <w:left w:w="45" w:type="dxa"/>
              <w:right w:w="45" w:type="dxa"/>
            </w:tcMar>
            <w:vAlign w:val="center"/>
          </w:tcPr>
          <w:p w:rsidR="00A653EA" w:rsidRDefault="00A653EA">
            <w:pPr>
              <w:widowControl/>
              <w:spacing w:line="300" w:lineRule="exact"/>
              <w:jc w:val="left"/>
              <w:rPr>
                <w:b/>
                <w:kern w:val="0"/>
                <w:szCs w:val="21"/>
              </w:rPr>
            </w:pPr>
            <w:r>
              <w:rPr>
                <w:rFonts w:hint="eastAsia"/>
                <w:b/>
                <w:kern w:val="0"/>
                <w:szCs w:val="21"/>
              </w:rPr>
              <w:t>场（厂）内专用机动车辆</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12.3</w:t>
            </w:r>
            <w:r>
              <w:rPr>
                <w:kern w:val="0"/>
                <w:szCs w:val="21"/>
              </w:rPr>
              <w:t>.1</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取得《厂内机动车辆监督检验报告》</w:t>
            </w: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查看</w:t>
            </w:r>
            <w:r>
              <w:rPr>
                <w:kern w:val="0"/>
                <w:szCs w:val="21"/>
              </w:rPr>
              <w:t>报告</w:t>
            </w:r>
          </w:p>
        </w:tc>
        <w:tc>
          <w:tcPr>
            <w:tcW w:w="425" w:type="dxa"/>
            <w:tcMar>
              <w:left w:w="45" w:type="dxa"/>
              <w:right w:w="45" w:type="dxa"/>
            </w:tcMar>
            <w:vAlign w:val="center"/>
          </w:tcPr>
          <w:p w:rsidR="001D3FB5" w:rsidRDefault="001D3FB5">
            <w:pPr>
              <w:widowControl/>
              <w:spacing w:line="300" w:lineRule="exact"/>
              <w:jc w:val="center"/>
              <w:rPr>
                <w:bCs/>
                <w:kern w:val="0"/>
                <w:szCs w:val="21"/>
              </w:rPr>
            </w:pPr>
          </w:p>
        </w:tc>
        <w:tc>
          <w:tcPr>
            <w:tcW w:w="427" w:type="dxa"/>
          </w:tcPr>
          <w:p w:rsidR="001D3FB5" w:rsidRDefault="001D3FB5">
            <w:pPr>
              <w:widowControl/>
              <w:spacing w:line="300" w:lineRule="exact"/>
              <w:jc w:val="center"/>
              <w:rPr>
                <w:bCs/>
                <w:kern w:val="0"/>
                <w:szCs w:val="21"/>
              </w:rPr>
            </w:pPr>
          </w:p>
        </w:tc>
        <w:tc>
          <w:tcPr>
            <w:tcW w:w="427" w:type="dxa"/>
          </w:tcPr>
          <w:p w:rsidR="001D3FB5" w:rsidRDefault="001D3FB5">
            <w:pPr>
              <w:widowControl/>
              <w:spacing w:line="300" w:lineRule="exact"/>
              <w:jc w:val="center"/>
              <w:rPr>
                <w:bCs/>
                <w:kern w:val="0"/>
                <w:szCs w:val="21"/>
              </w:rPr>
            </w:pPr>
          </w:p>
        </w:tc>
        <w:tc>
          <w:tcPr>
            <w:tcW w:w="427" w:type="dxa"/>
          </w:tcPr>
          <w:p w:rsidR="001D3FB5" w:rsidRDefault="001D3FB5">
            <w:pPr>
              <w:widowControl/>
              <w:spacing w:line="300" w:lineRule="exact"/>
              <w:jc w:val="center"/>
              <w:rPr>
                <w:bCs/>
                <w:kern w:val="0"/>
                <w:szCs w:val="21"/>
              </w:rPr>
            </w:pPr>
          </w:p>
        </w:tc>
        <w:tc>
          <w:tcPr>
            <w:tcW w:w="3707" w:type="dxa"/>
          </w:tcPr>
          <w:p w:rsidR="001D3FB5" w:rsidRDefault="001D3FB5">
            <w:pPr>
              <w:widowControl/>
              <w:spacing w:line="300" w:lineRule="exact"/>
              <w:jc w:val="center"/>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12.3</w:t>
            </w:r>
            <w:r>
              <w:rPr>
                <w:kern w:val="0"/>
                <w:szCs w:val="21"/>
              </w:rPr>
              <w:t>.2</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作业</w:t>
            </w:r>
            <w:r>
              <w:rPr>
                <w:kern w:val="0"/>
                <w:szCs w:val="21"/>
              </w:rPr>
              <w:t>人员</w:t>
            </w:r>
            <w:r>
              <w:rPr>
                <w:rFonts w:hint="eastAsia"/>
                <w:kern w:val="0"/>
                <w:szCs w:val="21"/>
              </w:rPr>
              <w:t>取得《特种设备作业人员证》，</w:t>
            </w:r>
            <w:r>
              <w:rPr>
                <w:kern w:val="0"/>
                <w:szCs w:val="21"/>
              </w:rPr>
              <w:t>持证上岗</w:t>
            </w:r>
          </w:p>
        </w:tc>
        <w:tc>
          <w:tcPr>
            <w:tcW w:w="5267" w:type="dxa"/>
            <w:tcMar>
              <w:left w:w="45" w:type="dxa"/>
              <w:right w:w="45" w:type="dxa"/>
            </w:tcMar>
            <w:vAlign w:val="center"/>
          </w:tcPr>
          <w:p w:rsidR="001D3FB5" w:rsidRDefault="001D3FB5">
            <w:pPr>
              <w:rPr>
                <w:b/>
                <w:bCs/>
                <w:kern w:val="0"/>
                <w:szCs w:val="21"/>
              </w:rPr>
            </w:pPr>
            <w:r>
              <w:rPr>
                <w:rFonts w:hint="eastAsia"/>
                <w:kern w:val="0"/>
                <w:szCs w:val="21"/>
              </w:rPr>
              <w:t>作业人员的《特种设备作业人员证》在有效期内</w:t>
            </w:r>
          </w:p>
        </w:tc>
        <w:tc>
          <w:tcPr>
            <w:tcW w:w="425" w:type="dxa"/>
            <w:tcMar>
              <w:left w:w="45" w:type="dxa"/>
              <w:right w:w="45" w:type="dxa"/>
            </w:tcMar>
            <w:vAlign w:val="center"/>
          </w:tcPr>
          <w:p w:rsidR="001D3FB5" w:rsidRDefault="001D3FB5">
            <w:pPr>
              <w:widowControl/>
              <w:spacing w:line="300" w:lineRule="exact"/>
              <w:jc w:val="center"/>
              <w:rPr>
                <w:bCs/>
                <w:kern w:val="0"/>
                <w:szCs w:val="21"/>
              </w:rPr>
            </w:pPr>
          </w:p>
        </w:tc>
        <w:tc>
          <w:tcPr>
            <w:tcW w:w="427" w:type="dxa"/>
          </w:tcPr>
          <w:p w:rsidR="001D3FB5" w:rsidRDefault="001D3FB5">
            <w:pPr>
              <w:widowControl/>
              <w:spacing w:line="300" w:lineRule="exact"/>
              <w:jc w:val="center"/>
              <w:rPr>
                <w:bCs/>
                <w:kern w:val="0"/>
                <w:szCs w:val="21"/>
              </w:rPr>
            </w:pPr>
          </w:p>
        </w:tc>
        <w:tc>
          <w:tcPr>
            <w:tcW w:w="427" w:type="dxa"/>
          </w:tcPr>
          <w:p w:rsidR="001D3FB5" w:rsidRDefault="001D3FB5">
            <w:pPr>
              <w:widowControl/>
              <w:spacing w:line="300" w:lineRule="exact"/>
              <w:jc w:val="center"/>
              <w:rPr>
                <w:bCs/>
                <w:kern w:val="0"/>
                <w:szCs w:val="21"/>
              </w:rPr>
            </w:pPr>
          </w:p>
        </w:tc>
        <w:tc>
          <w:tcPr>
            <w:tcW w:w="427" w:type="dxa"/>
          </w:tcPr>
          <w:p w:rsidR="001D3FB5" w:rsidRDefault="001D3FB5">
            <w:pPr>
              <w:widowControl/>
              <w:spacing w:line="300" w:lineRule="exact"/>
              <w:jc w:val="center"/>
              <w:rPr>
                <w:bCs/>
                <w:kern w:val="0"/>
                <w:szCs w:val="21"/>
              </w:rPr>
            </w:pPr>
          </w:p>
        </w:tc>
        <w:tc>
          <w:tcPr>
            <w:tcW w:w="3707" w:type="dxa"/>
          </w:tcPr>
          <w:p w:rsidR="001D3FB5" w:rsidRDefault="001D3FB5">
            <w:pPr>
              <w:widowControl/>
              <w:spacing w:line="300" w:lineRule="exact"/>
              <w:jc w:val="center"/>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12.3</w:t>
            </w:r>
            <w:r>
              <w:rPr>
                <w:kern w:val="0"/>
                <w:szCs w:val="21"/>
              </w:rPr>
              <w:t>.3</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委托有资质单位进行定期检验</w:t>
            </w: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合格证在有效期内</w:t>
            </w:r>
          </w:p>
        </w:tc>
        <w:tc>
          <w:tcPr>
            <w:tcW w:w="425" w:type="dxa"/>
            <w:tcMar>
              <w:left w:w="45" w:type="dxa"/>
              <w:right w:w="45" w:type="dxa"/>
            </w:tcMar>
            <w:vAlign w:val="center"/>
          </w:tcPr>
          <w:p w:rsidR="001D3FB5" w:rsidRDefault="001D3FB5">
            <w:pPr>
              <w:widowControl/>
              <w:spacing w:line="300" w:lineRule="exact"/>
              <w:jc w:val="center"/>
              <w:rPr>
                <w:bCs/>
                <w:kern w:val="0"/>
                <w:szCs w:val="21"/>
              </w:rPr>
            </w:pPr>
          </w:p>
        </w:tc>
        <w:tc>
          <w:tcPr>
            <w:tcW w:w="427" w:type="dxa"/>
          </w:tcPr>
          <w:p w:rsidR="001D3FB5" w:rsidRDefault="001D3FB5">
            <w:pPr>
              <w:widowControl/>
              <w:spacing w:line="300" w:lineRule="exact"/>
              <w:jc w:val="center"/>
              <w:rPr>
                <w:bCs/>
                <w:kern w:val="0"/>
                <w:szCs w:val="21"/>
              </w:rPr>
            </w:pPr>
          </w:p>
        </w:tc>
        <w:tc>
          <w:tcPr>
            <w:tcW w:w="427" w:type="dxa"/>
          </w:tcPr>
          <w:p w:rsidR="001D3FB5" w:rsidRDefault="001D3FB5">
            <w:pPr>
              <w:widowControl/>
              <w:spacing w:line="300" w:lineRule="exact"/>
              <w:jc w:val="center"/>
              <w:rPr>
                <w:bCs/>
                <w:kern w:val="0"/>
                <w:szCs w:val="21"/>
              </w:rPr>
            </w:pPr>
          </w:p>
        </w:tc>
        <w:tc>
          <w:tcPr>
            <w:tcW w:w="427" w:type="dxa"/>
          </w:tcPr>
          <w:p w:rsidR="001D3FB5" w:rsidRDefault="001D3FB5">
            <w:pPr>
              <w:widowControl/>
              <w:spacing w:line="300" w:lineRule="exact"/>
              <w:jc w:val="center"/>
              <w:rPr>
                <w:bCs/>
                <w:kern w:val="0"/>
                <w:szCs w:val="21"/>
              </w:rPr>
            </w:pPr>
          </w:p>
        </w:tc>
        <w:tc>
          <w:tcPr>
            <w:tcW w:w="3707" w:type="dxa"/>
          </w:tcPr>
          <w:p w:rsidR="001D3FB5" w:rsidRDefault="001D3FB5">
            <w:pPr>
              <w:widowControl/>
              <w:spacing w:line="300" w:lineRule="exact"/>
              <w:jc w:val="center"/>
              <w:rPr>
                <w:bCs/>
                <w:kern w:val="0"/>
                <w:szCs w:val="21"/>
              </w:rPr>
            </w:pPr>
          </w:p>
        </w:tc>
      </w:tr>
      <w:tr w:rsidR="00A653EA" w:rsidTr="004F4010">
        <w:trPr>
          <w:trHeight w:val="369"/>
          <w:jc w:val="center"/>
        </w:trPr>
        <w:tc>
          <w:tcPr>
            <w:tcW w:w="0" w:type="auto"/>
            <w:tcMar>
              <w:left w:w="45" w:type="dxa"/>
              <w:right w:w="45" w:type="dxa"/>
            </w:tcMar>
            <w:vAlign w:val="center"/>
          </w:tcPr>
          <w:p w:rsidR="00A653EA" w:rsidRDefault="00A653EA">
            <w:pPr>
              <w:widowControl/>
              <w:spacing w:line="300" w:lineRule="exact"/>
              <w:jc w:val="left"/>
              <w:rPr>
                <w:b/>
                <w:kern w:val="0"/>
                <w:szCs w:val="21"/>
              </w:rPr>
            </w:pPr>
            <w:r>
              <w:rPr>
                <w:b/>
                <w:kern w:val="0"/>
                <w:szCs w:val="21"/>
              </w:rPr>
              <w:lastRenderedPageBreak/>
              <w:t>12.</w:t>
            </w:r>
            <w:r>
              <w:rPr>
                <w:rFonts w:hint="eastAsia"/>
                <w:b/>
                <w:kern w:val="0"/>
                <w:szCs w:val="21"/>
              </w:rPr>
              <w:t>4</w:t>
            </w:r>
          </w:p>
        </w:tc>
        <w:tc>
          <w:tcPr>
            <w:tcW w:w="14226" w:type="dxa"/>
            <w:gridSpan w:val="7"/>
            <w:tcMar>
              <w:left w:w="45" w:type="dxa"/>
              <w:right w:w="45" w:type="dxa"/>
            </w:tcMar>
            <w:vAlign w:val="center"/>
          </w:tcPr>
          <w:p w:rsidR="00A653EA" w:rsidRDefault="00A653EA">
            <w:pPr>
              <w:widowControl/>
              <w:spacing w:line="300" w:lineRule="exact"/>
              <w:jc w:val="left"/>
              <w:rPr>
                <w:b/>
                <w:kern w:val="0"/>
                <w:szCs w:val="21"/>
              </w:rPr>
            </w:pPr>
            <w:r>
              <w:rPr>
                <w:rFonts w:hint="eastAsia"/>
                <w:b/>
                <w:kern w:val="0"/>
                <w:szCs w:val="21"/>
              </w:rPr>
              <w:t>加热及制冷装置</w:t>
            </w:r>
            <w:r>
              <w:rPr>
                <w:b/>
                <w:kern w:val="0"/>
                <w:szCs w:val="21"/>
              </w:rPr>
              <w:t>管理</w:t>
            </w: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12.</w:t>
            </w:r>
            <w:r>
              <w:rPr>
                <w:kern w:val="0"/>
                <w:szCs w:val="21"/>
              </w:rPr>
              <w:t>4.1</w:t>
            </w:r>
          </w:p>
        </w:tc>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贮存危险化学品的冰箱</w:t>
            </w:r>
            <w:r>
              <w:rPr>
                <w:rFonts w:hint="eastAsia"/>
                <w:kern w:val="0"/>
                <w:szCs w:val="21"/>
              </w:rPr>
              <w:t>满足防爆要求</w:t>
            </w:r>
          </w:p>
        </w:tc>
        <w:tc>
          <w:tcPr>
            <w:tcW w:w="5267" w:type="dxa"/>
            <w:tcMar>
              <w:left w:w="45" w:type="dxa"/>
              <w:right w:w="45" w:type="dxa"/>
            </w:tcMar>
            <w:vAlign w:val="center"/>
          </w:tcPr>
          <w:p w:rsidR="001D3FB5" w:rsidRDefault="001D3FB5">
            <w:pPr>
              <w:widowControl/>
              <w:spacing w:line="300" w:lineRule="exact"/>
              <w:jc w:val="left"/>
              <w:rPr>
                <w:kern w:val="0"/>
                <w:szCs w:val="21"/>
              </w:rPr>
            </w:pPr>
            <w:r>
              <w:rPr>
                <w:kern w:val="0"/>
                <w:szCs w:val="21"/>
              </w:rPr>
              <w:t>贮存危险化学品的冰箱</w:t>
            </w:r>
            <w:r>
              <w:rPr>
                <w:rFonts w:hint="eastAsia"/>
                <w:kern w:val="0"/>
                <w:szCs w:val="21"/>
              </w:rPr>
              <w:t>应</w:t>
            </w:r>
            <w:r>
              <w:rPr>
                <w:kern w:val="0"/>
                <w:szCs w:val="21"/>
              </w:rPr>
              <w:t>为防爆冰箱或经过防爆改造的冰箱，</w:t>
            </w:r>
            <w:r>
              <w:rPr>
                <w:rFonts w:hint="eastAsia"/>
                <w:kern w:val="0"/>
                <w:szCs w:val="21"/>
              </w:rPr>
              <w:t>并在</w:t>
            </w:r>
            <w:r>
              <w:rPr>
                <w:kern w:val="0"/>
                <w:szCs w:val="21"/>
              </w:rPr>
              <w:t>冰箱门上注明</w:t>
            </w:r>
            <w:r>
              <w:rPr>
                <w:rFonts w:hint="eastAsia"/>
                <w:kern w:val="0"/>
                <w:szCs w:val="21"/>
              </w:rPr>
              <w:t>是否</w:t>
            </w:r>
            <w:r>
              <w:rPr>
                <w:kern w:val="0"/>
                <w:szCs w:val="21"/>
              </w:rPr>
              <w:t>防爆</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12.</w:t>
            </w:r>
            <w:r>
              <w:rPr>
                <w:kern w:val="0"/>
                <w:szCs w:val="21"/>
              </w:rPr>
              <w:t>4.2</w:t>
            </w:r>
          </w:p>
        </w:tc>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冰箱内存放的物品须标识明确</w:t>
            </w:r>
            <w:r>
              <w:rPr>
                <w:rFonts w:hint="eastAsia"/>
                <w:kern w:val="0"/>
                <w:szCs w:val="21"/>
              </w:rPr>
              <w:t>，</w:t>
            </w:r>
            <w:r>
              <w:rPr>
                <w:kern w:val="0"/>
                <w:szCs w:val="21"/>
              </w:rPr>
              <w:t>试剂必须</w:t>
            </w:r>
            <w:r>
              <w:rPr>
                <w:rFonts w:hint="eastAsia"/>
                <w:kern w:val="0"/>
                <w:szCs w:val="21"/>
              </w:rPr>
              <w:t>可靠</w:t>
            </w:r>
            <w:r>
              <w:rPr>
                <w:kern w:val="0"/>
                <w:szCs w:val="21"/>
              </w:rPr>
              <w:t>密封</w:t>
            </w: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标识至少包括：名称</w:t>
            </w:r>
            <w:r>
              <w:rPr>
                <w:kern w:val="0"/>
                <w:szCs w:val="21"/>
              </w:rPr>
              <w:t>、使用人、日期等，并经常清理</w:t>
            </w:r>
            <w:r>
              <w:rPr>
                <w:rFonts w:hint="eastAsia"/>
                <w:kern w:val="0"/>
                <w:szCs w:val="21"/>
              </w:rPr>
              <w:t>；试剂瓶螺口拧紧，无开口容器；</w:t>
            </w:r>
            <w:r>
              <w:rPr>
                <w:kern w:val="0"/>
                <w:szCs w:val="21"/>
              </w:rPr>
              <w:t>实验室冰箱中不放置</w:t>
            </w:r>
            <w:r>
              <w:rPr>
                <w:rFonts w:hint="eastAsia"/>
                <w:kern w:val="0"/>
                <w:szCs w:val="21"/>
              </w:rPr>
              <w:t>非实验用</w:t>
            </w:r>
            <w:r>
              <w:rPr>
                <w:kern w:val="0"/>
                <w:szCs w:val="21"/>
              </w:rPr>
              <w:t>食品</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12.</w:t>
            </w:r>
            <w:r>
              <w:rPr>
                <w:kern w:val="0"/>
                <w:szCs w:val="21"/>
              </w:rPr>
              <w:t>4.</w:t>
            </w:r>
            <w:r>
              <w:rPr>
                <w:rFonts w:hint="eastAsia"/>
                <w:kern w:val="0"/>
                <w:szCs w:val="21"/>
              </w:rPr>
              <w:t>3</w:t>
            </w:r>
          </w:p>
        </w:tc>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冰箱、</w:t>
            </w:r>
            <w:r>
              <w:rPr>
                <w:kern w:val="0"/>
                <w:szCs w:val="21"/>
              </w:rPr>
              <w:t>烘箱、电阻炉</w:t>
            </w:r>
            <w:r>
              <w:rPr>
                <w:rFonts w:hint="eastAsia"/>
                <w:kern w:val="0"/>
                <w:szCs w:val="21"/>
              </w:rPr>
              <w:t>的使用满足使用期间和空间等要求</w:t>
            </w:r>
          </w:p>
        </w:tc>
        <w:tc>
          <w:tcPr>
            <w:tcW w:w="5267" w:type="dxa"/>
            <w:tcMar>
              <w:left w:w="45" w:type="dxa"/>
              <w:right w:w="45" w:type="dxa"/>
            </w:tcMar>
            <w:vAlign w:val="center"/>
          </w:tcPr>
          <w:p w:rsidR="001D3FB5" w:rsidRDefault="001D3FB5">
            <w:pPr>
              <w:widowControl/>
              <w:spacing w:line="300" w:lineRule="exact"/>
              <w:jc w:val="left"/>
              <w:rPr>
                <w:kern w:val="0"/>
                <w:szCs w:val="21"/>
              </w:rPr>
            </w:pPr>
            <w:r>
              <w:rPr>
                <w:kern w:val="0"/>
                <w:szCs w:val="21"/>
              </w:rPr>
              <w:t>冰箱</w:t>
            </w:r>
            <w:r>
              <w:rPr>
                <w:rFonts w:hint="eastAsia"/>
                <w:kern w:val="0"/>
                <w:szCs w:val="21"/>
              </w:rPr>
              <w:t>不</w:t>
            </w:r>
            <w:r>
              <w:rPr>
                <w:kern w:val="0"/>
                <w:szCs w:val="21"/>
              </w:rPr>
              <w:t>超期</w:t>
            </w:r>
            <w:r>
              <w:rPr>
                <w:rFonts w:hint="eastAsia"/>
                <w:kern w:val="0"/>
                <w:szCs w:val="21"/>
              </w:rPr>
              <w:t>使用</w:t>
            </w:r>
            <w:r>
              <w:rPr>
                <w:kern w:val="0"/>
                <w:szCs w:val="21"/>
              </w:rPr>
              <w:t>（一般使用期限控制为</w:t>
            </w:r>
            <w:r>
              <w:rPr>
                <w:kern w:val="0"/>
                <w:szCs w:val="21"/>
              </w:rPr>
              <w:t>10</w:t>
            </w:r>
            <w:r>
              <w:rPr>
                <w:kern w:val="0"/>
                <w:szCs w:val="21"/>
              </w:rPr>
              <w:t>年）</w:t>
            </w:r>
            <w:r>
              <w:rPr>
                <w:rFonts w:hint="eastAsia"/>
                <w:kern w:val="0"/>
                <w:szCs w:val="21"/>
              </w:rPr>
              <w:t>，</w:t>
            </w:r>
            <w:r>
              <w:rPr>
                <w:kern w:val="0"/>
                <w:szCs w:val="21"/>
              </w:rPr>
              <w:t>如超期</w:t>
            </w:r>
            <w:r>
              <w:rPr>
                <w:rFonts w:hint="eastAsia"/>
                <w:kern w:val="0"/>
                <w:szCs w:val="21"/>
              </w:rPr>
              <w:t>使用</w:t>
            </w:r>
            <w:r>
              <w:rPr>
                <w:kern w:val="0"/>
                <w:szCs w:val="21"/>
              </w:rPr>
              <w:t>需</w:t>
            </w:r>
            <w:r>
              <w:rPr>
                <w:rFonts w:hint="eastAsia"/>
                <w:kern w:val="0"/>
                <w:szCs w:val="21"/>
              </w:rPr>
              <w:t>经</w:t>
            </w:r>
            <w:r>
              <w:rPr>
                <w:kern w:val="0"/>
                <w:szCs w:val="21"/>
              </w:rPr>
              <w:t>审批</w:t>
            </w:r>
            <w:r>
              <w:rPr>
                <w:rFonts w:hint="eastAsia"/>
                <w:kern w:val="0"/>
                <w:szCs w:val="21"/>
              </w:rPr>
              <w:t>；</w:t>
            </w:r>
            <w:r>
              <w:rPr>
                <w:kern w:val="0"/>
                <w:szCs w:val="21"/>
              </w:rPr>
              <w:t>冰箱</w:t>
            </w:r>
            <w:r>
              <w:rPr>
                <w:rFonts w:hint="eastAsia"/>
                <w:kern w:val="0"/>
                <w:szCs w:val="21"/>
              </w:rPr>
              <w:t>周围</w:t>
            </w:r>
            <w:r>
              <w:rPr>
                <w:kern w:val="0"/>
                <w:szCs w:val="21"/>
              </w:rPr>
              <w:t>留出</w:t>
            </w:r>
            <w:r>
              <w:rPr>
                <w:rFonts w:hint="eastAsia"/>
                <w:kern w:val="0"/>
                <w:szCs w:val="21"/>
              </w:rPr>
              <w:t>足够空间</w:t>
            </w:r>
            <w:r>
              <w:rPr>
                <w:kern w:val="0"/>
                <w:szCs w:val="21"/>
              </w:rPr>
              <w:t>，周围</w:t>
            </w:r>
            <w:r>
              <w:rPr>
                <w:rFonts w:hint="eastAsia"/>
                <w:kern w:val="0"/>
                <w:szCs w:val="21"/>
              </w:rPr>
              <w:t>不</w:t>
            </w:r>
            <w:r>
              <w:rPr>
                <w:kern w:val="0"/>
                <w:szCs w:val="21"/>
              </w:rPr>
              <w:t>堆放杂物，</w:t>
            </w:r>
            <w:r>
              <w:rPr>
                <w:rFonts w:hint="eastAsia"/>
                <w:kern w:val="0"/>
                <w:szCs w:val="21"/>
              </w:rPr>
              <w:t>不</w:t>
            </w:r>
            <w:r>
              <w:rPr>
                <w:kern w:val="0"/>
                <w:szCs w:val="21"/>
              </w:rPr>
              <w:t>影响散热</w:t>
            </w:r>
            <w:r>
              <w:rPr>
                <w:rFonts w:hint="eastAsia"/>
                <w:kern w:val="0"/>
                <w:szCs w:val="21"/>
              </w:rPr>
              <w:t>；</w:t>
            </w:r>
            <w:r>
              <w:rPr>
                <w:kern w:val="0"/>
                <w:szCs w:val="21"/>
              </w:rPr>
              <w:t>烘箱、电阻炉</w:t>
            </w:r>
            <w:r>
              <w:rPr>
                <w:rFonts w:hint="eastAsia"/>
                <w:kern w:val="0"/>
                <w:szCs w:val="21"/>
              </w:rPr>
              <w:t>不</w:t>
            </w:r>
            <w:r>
              <w:rPr>
                <w:kern w:val="0"/>
                <w:szCs w:val="21"/>
              </w:rPr>
              <w:t>超期</w:t>
            </w:r>
            <w:r>
              <w:rPr>
                <w:rFonts w:hint="eastAsia"/>
                <w:kern w:val="0"/>
                <w:szCs w:val="21"/>
              </w:rPr>
              <w:t>使用</w:t>
            </w:r>
            <w:r>
              <w:rPr>
                <w:kern w:val="0"/>
                <w:szCs w:val="21"/>
              </w:rPr>
              <w:t>（一般使用期限控制为</w:t>
            </w:r>
            <w:r>
              <w:rPr>
                <w:kern w:val="0"/>
                <w:szCs w:val="21"/>
              </w:rPr>
              <w:t>12</w:t>
            </w:r>
            <w:r>
              <w:rPr>
                <w:kern w:val="0"/>
                <w:szCs w:val="21"/>
              </w:rPr>
              <w:t>年）</w:t>
            </w:r>
            <w:r>
              <w:rPr>
                <w:rFonts w:hint="eastAsia"/>
                <w:kern w:val="0"/>
                <w:szCs w:val="21"/>
              </w:rPr>
              <w:t>，</w:t>
            </w:r>
            <w:r>
              <w:rPr>
                <w:kern w:val="0"/>
                <w:szCs w:val="21"/>
              </w:rPr>
              <w:t>如超期</w:t>
            </w:r>
            <w:r>
              <w:rPr>
                <w:rFonts w:hint="eastAsia"/>
                <w:kern w:val="0"/>
                <w:szCs w:val="21"/>
              </w:rPr>
              <w:t>使用需经</w:t>
            </w:r>
            <w:r>
              <w:rPr>
                <w:kern w:val="0"/>
                <w:szCs w:val="21"/>
              </w:rPr>
              <w:t>审批</w:t>
            </w:r>
            <w:r>
              <w:rPr>
                <w:rFonts w:hint="eastAsia"/>
                <w:kern w:val="0"/>
                <w:szCs w:val="21"/>
              </w:rPr>
              <w:t>；</w:t>
            </w:r>
            <w:r>
              <w:rPr>
                <w:kern w:val="0"/>
                <w:szCs w:val="21"/>
              </w:rPr>
              <w:t>加热设备</w:t>
            </w:r>
            <w:r>
              <w:rPr>
                <w:rFonts w:hint="eastAsia"/>
                <w:kern w:val="0"/>
                <w:szCs w:val="21"/>
              </w:rPr>
              <w:t>应放置在</w:t>
            </w:r>
            <w:r>
              <w:rPr>
                <w:kern w:val="0"/>
                <w:szCs w:val="21"/>
              </w:rPr>
              <w:t>通风干燥处，不直接放置在木桌、木板等易燃物品上</w:t>
            </w:r>
            <w:r>
              <w:rPr>
                <w:rFonts w:hint="eastAsia"/>
                <w:kern w:val="0"/>
                <w:szCs w:val="21"/>
              </w:rPr>
              <w:t>，</w:t>
            </w:r>
            <w:r>
              <w:rPr>
                <w:kern w:val="0"/>
                <w:szCs w:val="21"/>
              </w:rPr>
              <w:t>周围有一定的散热空间，</w:t>
            </w:r>
            <w:r>
              <w:rPr>
                <w:rFonts w:hint="eastAsia"/>
                <w:kern w:val="0"/>
                <w:szCs w:val="21"/>
              </w:rPr>
              <w:t>设备旁</w:t>
            </w:r>
            <w:r>
              <w:rPr>
                <w:kern w:val="0"/>
                <w:szCs w:val="21"/>
              </w:rPr>
              <w:t>不能放置易燃易爆化学品、气体钢瓶</w:t>
            </w:r>
            <w:r>
              <w:rPr>
                <w:rFonts w:hint="eastAsia"/>
                <w:kern w:val="0"/>
                <w:szCs w:val="21"/>
              </w:rPr>
              <w:t>、</w:t>
            </w:r>
            <w:r>
              <w:rPr>
                <w:kern w:val="0"/>
                <w:szCs w:val="21"/>
              </w:rPr>
              <w:t>冰箱</w:t>
            </w:r>
            <w:r>
              <w:rPr>
                <w:rFonts w:hint="eastAsia"/>
                <w:kern w:val="0"/>
                <w:szCs w:val="21"/>
              </w:rPr>
              <w:t>、</w:t>
            </w:r>
            <w:r>
              <w:rPr>
                <w:kern w:val="0"/>
                <w:szCs w:val="21"/>
              </w:rPr>
              <w:t>杂物等</w:t>
            </w:r>
          </w:p>
        </w:tc>
        <w:tc>
          <w:tcPr>
            <w:tcW w:w="425" w:type="dxa"/>
            <w:tcMar>
              <w:left w:w="45" w:type="dxa"/>
              <w:right w:w="45" w:type="dxa"/>
            </w:tcMar>
            <w:vAlign w:val="center"/>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427" w:type="dxa"/>
          </w:tcPr>
          <w:p w:rsidR="001D3FB5" w:rsidRDefault="001D3FB5">
            <w:pPr>
              <w:widowControl/>
              <w:spacing w:line="300" w:lineRule="exact"/>
              <w:jc w:val="left"/>
              <w:rPr>
                <w:bCs/>
                <w:kern w:val="0"/>
                <w:szCs w:val="21"/>
              </w:rPr>
            </w:pPr>
          </w:p>
        </w:tc>
        <w:tc>
          <w:tcPr>
            <w:tcW w:w="3707" w:type="dxa"/>
          </w:tcPr>
          <w:p w:rsidR="001D3FB5" w:rsidRDefault="001D3FB5">
            <w:pPr>
              <w:widowControl/>
              <w:spacing w:line="300" w:lineRule="exact"/>
              <w:jc w:val="left"/>
              <w:rPr>
                <w:bCs/>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12.4.4</w:t>
            </w:r>
          </w:p>
        </w:tc>
        <w:tc>
          <w:tcPr>
            <w:tcW w:w="0" w:type="auto"/>
            <w:tcMar>
              <w:left w:w="45" w:type="dxa"/>
              <w:right w:w="45" w:type="dxa"/>
            </w:tcMar>
            <w:vAlign w:val="center"/>
          </w:tcPr>
          <w:p w:rsidR="001D3FB5" w:rsidRDefault="001D3FB5">
            <w:pPr>
              <w:widowControl/>
              <w:spacing w:line="300" w:lineRule="exact"/>
              <w:jc w:val="left"/>
              <w:rPr>
                <w:kern w:val="0"/>
                <w:szCs w:val="21"/>
              </w:rPr>
            </w:pPr>
            <w:r>
              <w:rPr>
                <w:kern w:val="0"/>
                <w:szCs w:val="21"/>
              </w:rPr>
              <w:t>烘箱、电阻炉等加热设备</w:t>
            </w:r>
            <w:r>
              <w:rPr>
                <w:rFonts w:hint="eastAsia"/>
                <w:kern w:val="0"/>
                <w:szCs w:val="21"/>
              </w:rPr>
              <w:t>须</w:t>
            </w:r>
            <w:r>
              <w:rPr>
                <w:kern w:val="0"/>
                <w:szCs w:val="21"/>
              </w:rPr>
              <w:t>制定安全操作规程</w:t>
            </w: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加热设备</w:t>
            </w:r>
            <w:r>
              <w:rPr>
                <w:kern w:val="0"/>
                <w:szCs w:val="21"/>
              </w:rPr>
              <w:t>周边醒目位置张贴</w:t>
            </w:r>
            <w:r>
              <w:rPr>
                <w:rFonts w:hint="eastAsia"/>
                <w:kern w:val="0"/>
                <w:szCs w:val="21"/>
              </w:rPr>
              <w:t>有</w:t>
            </w:r>
            <w:r>
              <w:rPr>
                <w:kern w:val="0"/>
                <w:szCs w:val="21"/>
              </w:rPr>
              <w:t>高温警示标识，并有必要的防护措施</w:t>
            </w:r>
            <w:r>
              <w:rPr>
                <w:rFonts w:hint="eastAsia"/>
                <w:kern w:val="0"/>
                <w:szCs w:val="21"/>
              </w:rPr>
              <w:t>张贴有安全操作规程、警示标识；</w:t>
            </w:r>
            <w:r>
              <w:rPr>
                <w:kern w:val="0"/>
                <w:szCs w:val="21"/>
              </w:rPr>
              <w:t>烘箱等加热设备内不</w:t>
            </w:r>
            <w:r>
              <w:rPr>
                <w:rFonts w:hint="eastAsia"/>
                <w:kern w:val="0"/>
                <w:szCs w:val="21"/>
              </w:rPr>
              <w:t>准</w:t>
            </w:r>
            <w:r>
              <w:rPr>
                <w:kern w:val="0"/>
                <w:szCs w:val="21"/>
              </w:rPr>
              <w:t>烘烤易燃易爆试剂</w:t>
            </w:r>
            <w:r>
              <w:rPr>
                <w:rFonts w:hint="eastAsia"/>
                <w:kern w:val="0"/>
                <w:szCs w:val="21"/>
              </w:rPr>
              <w:t>及</w:t>
            </w:r>
            <w:r>
              <w:rPr>
                <w:kern w:val="0"/>
                <w:szCs w:val="21"/>
              </w:rPr>
              <w:t>易燃物品</w:t>
            </w:r>
            <w:r>
              <w:rPr>
                <w:rFonts w:hint="eastAsia"/>
                <w:kern w:val="0"/>
                <w:szCs w:val="21"/>
              </w:rPr>
              <w:t>；</w:t>
            </w:r>
            <w:r>
              <w:rPr>
                <w:kern w:val="0"/>
                <w:szCs w:val="21"/>
              </w:rPr>
              <w:t>不使用塑料筐</w:t>
            </w:r>
            <w:r>
              <w:rPr>
                <w:rFonts w:hint="eastAsia"/>
                <w:kern w:val="0"/>
                <w:szCs w:val="21"/>
              </w:rPr>
              <w:t>等</w:t>
            </w:r>
            <w:r>
              <w:rPr>
                <w:kern w:val="0"/>
                <w:szCs w:val="21"/>
              </w:rPr>
              <w:t>易燃容器盛放实验物品在烘箱等加热设备内烘烤</w:t>
            </w:r>
            <w:r>
              <w:rPr>
                <w:rFonts w:hint="eastAsia"/>
                <w:kern w:val="0"/>
                <w:szCs w:val="21"/>
              </w:rPr>
              <w:t>；</w:t>
            </w:r>
            <w:r>
              <w:rPr>
                <w:kern w:val="0"/>
                <w:szCs w:val="21"/>
              </w:rPr>
              <w:t>使用完毕</w:t>
            </w:r>
            <w:r>
              <w:rPr>
                <w:rFonts w:hint="eastAsia"/>
                <w:kern w:val="0"/>
                <w:szCs w:val="21"/>
              </w:rPr>
              <w:t>，清理</w:t>
            </w:r>
            <w:r>
              <w:rPr>
                <w:kern w:val="0"/>
                <w:szCs w:val="21"/>
              </w:rPr>
              <w:t>物品、切断电源，确认其冷却至安全温度</w:t>
            </w:r>
            <w:r>
              <w:rPr>
                <w:rFonts w:hint="eastAsia"/>
                <w:kern w:val="0"/>
                <w:szCs w:val="21"/>
              </w:rPr>
              <w:t>后方能</w:t>
            </w:r>
            <w:r>
              <w:rPr>
                <w:kern w:val="0"/>
                <w:szCs w:val="21"/>
              </w:rPr>
              <w:t>离开</w:t>
            </w:r>
            <w:r>
              <w:rPr>
                <w:rFonts w:hint="eastAsia"/>
                <w:kern w:val="0"/>
                <w:szCs w:val="21"/>
              </w:rPr>
              <w:t>；</w:t>
            </w:r>
            <w:r>
              <w:rPr>
                <w:kern w:val="0"/>
                <w:szCs w:val="21"/>
              </w:rPr>
              <w:t>使用电阻炉等</w:t>
            </w:r>
            <w:r>
              <w:rPr>
                <w:rFonts w:hint="eastAsia"/>
                <w:kern w:val="0"/>
                <w:szCs w:val="21"/>
              </w:rPr>
              <w:t>明火</w:t>
            </w:r>
            <w:r>
              <w:rPr>
                <w:kern w:val="0"/>
                <w:szCs w:val="21"/>
              </w:rPr>
              <w:t>设备时有人值守</w:t>
            </w:r>
            <w:r>
              <w:rPr>
                <w:rFonts w:hint="eastAsia"/>
                <w:kern w:val="0"/>
                <w:szCs w:val="21"/>
              </w:rPr>
              <w:t>；使用加热设备时，温度较高的实验需有人值守或有实时监控措施</w:t>
            </w:r>
          </w:p>
        </w:tc>
        <w:tc>
          <w:tcPr>
            <w:tcW w:w="425" w:type="dxa"/>
            <w:tcMar>
              <w:left w:w="45" w:type="dxa"/>
              <w:right w:w="45" w:type="dxa"/>
            </w:tcMar>
            <w:vAlign w:val="center"/>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3707" w:type="dxa"/>
          </w:tcPr>
          <w:p w:rsidR="001D3FB5" w:rsidRDefault="001D3FB5">
            <w:pPr>
              <w:widowControl/>
              <w:spacing w:line="300" w:lineRule="exact"/>
              <w:jc w:val="left"/>
              <w:rPr>
                <w:kern w:val="0"/>
                <w:szCs w:val="21"/>
              </w:rPr>
            </w:pPr>
          </w:p>
        </w:tc>
      </w:tr>
      <w:tr w:rsidR="001D3FB5" w:rsidTr="004F4010">
        <w:trPr>
          <w:trHeight w:val="369"/>
          <w:jc w:val="center"/>
        </w:trPr>
        <w:tc>
          <w:tcPr>
            <w:tcW w:w="0" w:type="auto"/>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12.4</w:t>
            </w:r>
            <w:r>
              <w:rPr>
                <w:kern w:val="0"/>
                <w:szCs w:val="21"/>
              </w:rPr>
              <w:t>.</w:t>
            </w:r>
            <w:r>
              <w:rPr>
                <w:rFonts w:hint="eastAsia"/>
                <w:kern w:val="0"/>
                <w:szCs w:val="21"/>
              </w:rPr>
              <w:t>5</w:t>
            </w:r>
          </w:p>
        </w:tc>
        <w:tc>
          <w:tcPr>
            <w:tcW w:w="0" w:type="auto"/>
            <w:tcMar>
              <w:left w:w="45" w:type="dxa"/>
              <w:right w:w="45" w:type="dxa"/>
            </w:tcMar>
            <w:vAlign w:val="center"/>
          </w:tcPr>
          <w:p w:rsidR="001D3FB5" w:rsidRDefault="001D3FB5">
            <w:pPr>
              <w:widowControl/>
              <w:spacing w:line="300" w:lineRule="exact"/>
              <w:jc w:val="left"/>
              <w:rPr>
                <w:szCs w:val="21"/>
              </w:rPr>
            </w:pPr>
            <w:r>
              <w:rPr>
                <w:rFonts w:hint="eastAsia"/>
                <w:kern w:val="0"/>
                <w:szCs w:val="21"/>
              </w:rPr>
              <w:t>使用明火电炉或者电吹风须有安全防范举措</w:t>
            </w:r>
          </w:p>
        </w:tc>
        <w:tc>
          <w:tcPr>
            <w:tcW w:w="5267" w:type="dxa"/>
            <w:tcMar>
              <w:left w:w="45" w:type="dxa"/>
              <w:right w:w="45" w:type="dxa"/>
            </w:tcMar>
            <w:vAlign w:val="center"/>
          </w:tcPr>
          <w:p w:rsidR="001D3FB5" w:rsidRDefault="001D3FB5">
            <w:pPr>
              <w:widowControl/>
              <w:spacing w:line="300" w:lineRule="exact"/>
              <w:jc w:val="left"/>
              <w:rPr>
                <w:kern w:val="0"/>
                <w:szCs w:val="21"/>
              </w:rPr>
            </w:pPr>
            <w:r>
              <w:rPr>
                <w:rFonts w:hint="eastAsia"/>
                <w:kern w:val="0"/>
                <w:szCs w:val="21"/>
              </w:rPr>
              <w:t>涉及</w:t>
            </w:r>
            <w:r>
              <w:rPr>
                <w:kern w:val="0"/>
                <w:szCs w:val="21"/>
              </w:rPr>
              <w:t>化学品的实验室不使用明火电炉</w:t>
            </w:r>
            <w:r>
              <w:rPr>
                <w:rFonts w:hint="eastAsia"/>
                <w:kern w:val="0"/>
                <w:szCs w:val="21"/>
              </w:rPr>
              <w:t>；如必须使用，须有</w:t>
            </w:r>
            <w:r>
              <w:rPr>
                <w:kern w:val="0"/>
                <w:szCs w:val="21"/>
              </w:rPr>
              <w:t>安全防范</w:t>
            </w:r>
            <w:r>
              <w:rPr>
                <w:rFonts w:hint="eastAsia"/>
                <w:kern w:val="0"/>
                <w:szCs w:val="21"/>
              </w:rPr>
              <w:t>措施；</w:t>
            </w:r>
            <w:r>
              <w:rPr>
                <w:kern w:val="0"/>
                <w:szCs w:val="21"/>
              </w:rPr>
              <w:t>不使用明火电炉加热易燃易爆</w:t>
            </w:r>
            <w:r>
              <w:rPr>
                <w:rFonts w:hint="eastAsia"/>
                <w:kern w:val="0"/>
                <w:szCs w:val="21"/>
              </w:rPr>
              <w:t>试剂；</w:t>
            </w:r>
            <w:r>
              <w:rPr>
                <w:kern w:val="0"/>
                <w:szCs w:val="21"/>
              </w:rPr>
              <w:t>明火电炉、电吹风、电热枪等用毕，</w:t>
            </w:r>
            <w:r>
              <w:rPr>
                <w:rFonts w:hint="eastAsia"/>
                <w:kern w:val="0"/>
                <w:szCs w:val="21"/>
              </w:rPr>
              <w:t>须</w:t>
            </w:r>
            <w:r>
              <w:rPr>
                <w:kern w:val="0"/>
                <w:szCs w:val="21"/>
              </w:rPr>
              <w:t>及时拔除电源插头</w:t>
            </w:r>
            <w:r>
              <w:rPr>
                <w:rFonts w:hint="eastAsia"/>
                <w:kern w:val="0"/>
                <w:szCs w:val="21"/>
              </w:rPr>
              <w:t>；不能用纸质、木质等材料自制红外灯烘箱</w:t>
            </w:r>
          </w:p>
        </w:tc>
        <w:tc>
          <w:tcPr>
            <w:tcW w:w="425" w:type="dxa"/>
            <w:tcMar>
              <w:left w:w="45" w:type="dxa"/>
              <w:right w:w="45" w:type="dxa"/>
            </w:tcMar>
            <w:vAlign w:val="center"/>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427" w:type="dxa"/>
          </w:tcPr>
          <w:p w:rsidR="001D3FB5" w:rsidRDefault="001D3FB5">
            <w:pPr>
              <w:widowControl/>
              <w:spacing w:line="300" w:lineRule="exact"/>
              <w:jc w:val="left"/>
              <w:rPr>
                <w:kern w:val="0"/>
                <w:szCs w:val="21"/>
              </w:rPr>
            </w:pPr>
          </w:p>
        </w:tc>
        <w:tc>
          <w:tcPr>
            <w:tcW w:w="3707" w:type="dxa"/>
          </w:tcPr>
          <w:p w:rsidR="001D3FB5" w:rsidRDefault="001D3FB5">
            <w:pPr>
              <w:widowControl/>
              <w:spacing w:line="300" w:lineRule="exact"/>
              <w:jc w:val="left"/>
              <w:rPr>
                <w:kern w:val="0"/>
                <w:szCs w:val="21"/>
              </w:rPr>
            </w:pPr>
          </w:p>
        </w:tc>
      </w:tr>
    </w:tbl>
    <w:p w:rsidR="00F62C4C" w:rsidRDefault="00F62C4C" w:rsidP="00882E9A">
      <w:pPr>
        <w:adjustRightInd w:val="0"/>
        <w:snapToGrid w:val="0"/>
        <w:spacing w:beforeLines="50"/>
        <w:jc w:val="left"/>
      </w:pPr>
    </w:p>
    <w:sectPr w:rsidR="00F62C4C" w:rsidSect="004F4010">
      <w:footerReference w:type="default" r:id="rId7"/>
      <w:pgSz w:w="16838" w:h="11906" w:orient="landscape"/>
      <w:pgMar w:top="720" w:right="720" w:bottom="720" w:left="720" w:header="851" w:footer="992" w:gutter="0"/>
      <w:cols w:space="720"/>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2F98" w:rsidRDefault="00602F98" w:rsidP="00F62C4C">
      <w:r>
        <w:separator/>
      </w:r>
    </w:p>
  </w:endnote>
  <w:endnote w:type="continuationSeparator" w:id="1">
    <w:p w:rsidR="00602F98" w:rsidRDefault="00602F98" w:rsidP="00F62C4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Arial Unicode MS"/>
    <w:charset w:val="86"/>
    <w:family w:val="modern"/>
    <w:pitch w:val="fixed"/>
    <w:sig w:usb0="00000000"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文鼎大标宋简">
    <w:altName w:val="宋体"/>
    <w:charset w:val="86"/>
    <w:family w:val="roman"/>
    <w:pitch w:val="default"/>
    <w:sig w:usb0="00000000" w:usb1="00000000" w:usb2="00000010" w:usb3="00000000" w:csb0="00040000" w:csb1="00000000"/>
  </w:font>
  <w:font w:name="等线">
    <w:altName w:val="微软雅黑"/>
    <w:charset w:val="86"/>
    <w:family w:val="auto"/>
    <w:pitch w:val="default"/>
    <w:sig w:usb0="00000000" w:usb1="00000000" w:usb2="00000016" w:usb3="00000000" w:csb0="0004000F" w:csb1="00000000"/>
  </w:font>
  <w:font w:name="方正小标宋简体">
    <w:altName w:val="Arial Unicode MS"/>
    <w:charset w:val="86"/>
    <w:family w:val="auto"/>
    <w:pitch w:val="variable"/>
    <w:sig w:usb0="00000000" w:usb1="080E0000" w:usb2="00000010" w:usb3="00000000" w:csb0="00040000" w:csb1="00000000"/>
  </w:font>
  <w:font w:name="ºÚÌå">
    <w:altName w:val="Arial"/>
    <w:charset w:val="00"/>
    <w:family w:val="modern"/>
    <w:pitch w:val="default"/>
    <w:sig w:usb0="00000000"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3FB5" w:rsidRDefault="00882E9A">
    <w:pPr>
      <w:pStyle w:val="ab"/>
      <w:jc w:val="center"/>
    </w:pPr>
    <w:fldSimple w:instr="PAGE   \* MERGEFORMAT">
      <w:r w:rsidR="004F4010" w:rsidRPr="004F4010">
        <w:rPr>
          <w:noProof/>
          <w:lang w:val="zh-CN"/>
        </w:rPr>
        <w:t>7</w:t>
      </w:r>
    </w:fldSimple>
  </w:p>
  <w:p w:rsidR="001D3FB5" w:rsidRDefault="001D3FB5">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2F98" w:rsidRDefault="00602F98" w:rsidP="00F62C4C">
      <w:r>
        <w:separator/>
      </w:r>
    </w:p>
  </w:footnote>
  <w:footnote w:type="continuationSeparator" w:id="1">
    <w:p w:rsidR="00602F98" w:rsidRDefault="00602F98" w:rsidP="00F62C4C">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doNotValidateAgainstSchema/>
  <w:doNotDemarcateInvalidXml/>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040F3"/>
    <w:rsid w:val="0000096B"/>
    <w:rsid w:val="00000F53"/>
    <w:rsid w:val="00000FA6"/>
    <w:rsid w:val="00001131"/>
    <w:rsid w:val="00001B5F"/>
    <w:rsid w:val="000034C6"/>
    <w:rsid w:val="000038DB"/>
    <w:rsid w:val="00005E28"/>
    <w:rsid w:val="0000690C"/>
    <w:rsid w:val="00012096"/>
    <w:rsid w:val="00012558"/>
    <w:rsid w:val="0001270F"/>
    <w:rsid w:val="00014177"/>
    <w:rsid w:val="00016CC4"/>
    <w:rsid w:val="00017B97"/>
    <w:rsid w:val="00020325"/>
    <w:rsid w:val="00021729"/>
    <w:rsid w:val="00025D3E"/>
    <w:rsid w:val="00027CE8"/>
    <w:rsid w:val="00032348"/>
    <w:rsid w:val="000338EE"/>
    <w:rsid w:val="000344B2"/>
    <w:rsid w:val="000349F6"/>
    <w:rsid w:val="00035A9B"/>
    <w:rsid w:val="00036149"/>
    <w:rsid w:val="00037567"/>
    <w:rsid w:val="0004022D"/>
    <w:rsid w:val="00041761"/>
    <w:rsid w:val="00045AFE"/>
    <w:rsid w:val="000500EB"/>
    <w:rsid w:val="00050A3F"/>
    <w:rsid w:val="000534B0"/>
    <w:rsid w:val="000539E4"/>
    <w:rsid w:val="00054FE8"/>
    <w:rsid w:val="0005502C"/>
    <w:rsid w:val="000561EB"/>
    <w:rsid w:val="000622E7"/>
    <w:rsid w:val="00062B6A"/>
    <w:rsid w:val="000631C4"/>
    <w:rsid w:val="00063601"/>
    <w:rsid w:val="00064691"/>
    <w:rsid w:val="00065355"/>
    <w:rsid w:val="000662B9"/>
    <w:rsid w:val="00067A83"/>
    <w:rsid w:val="0007264E"/>
    <w:rsid w:val="000730A7"/>
    <w:rsid w:val="000740FE"/>
    <w:rsid w:val="00074118"/>
    <w:rsid w:val="00075121"/>
    <w:rsid w:val="000841ED"/>
    <w:rsid w:val="00085554"/>
    <w:rsid w:val="00085646"/>
    <w:rsid w:val="00087332"/>
    <w:rsid w:val="0009012A"/>
    <w:rsid w:val="00090D7D"/>
    <w:rsid w:val="000927AE"/>
    <w:rsid w:val="00094034"/>
    <w:rsid w:val="0009716A"/>
    <w:rsid w:val="00097205"/>
    <w:rsid w:val="000A2040"/>
    <w:rsid w:val="000A3CF6"/>
    <w:rsid w:val="000A4456"/>
    <w:rsid w:val="000A4F36"/>
    <w:rsid w:val="000B02CC"/>
    <w:rsid w:val="000B1A65"/>
    <w:rsid w:val="000B1EB0"/>
    <w:rsid w:val="000B2614"/>
    <w:rsid w:val="000B340F"/>
    <w:rsid w:val="000B3E2E"/>
    <w:rsid w:val="000B4F55"/>
    <w:rsid w:val="000B58F2"/>
    <w:rsid w:val="000B60EE"/>
    <w:rsid w:val="000B6445"/>
    <w:rsid w:val="000B6BC0"/>
    <w:rsid w:val="000C52A4"/>
    <w:rsid w:val="000C62A8"/>
    <w:rsid w:val="000C6456"/>
    <w:rsid w:val="000C70C0"/>
    <w:rsid w:val="000C7BC8"/>
    <w:rsid w:val="000D0C65"/>
    <w:rsid w:val="000D40D9"/>
    <w:rsid w:val="000D6F10"/>
    <w:rsid w:val="000D7D16"/>
    <w:rsid w:val="000E030A"/>
    <w:rsid w:val="000E17CE"/>
    <w:rsid w:val="000E1AAB"/>
    <w:rsid w:val="000E624C"/>
    <w:rsid w:val="000F23FC"/>
    <w:rsid w:val="000F26AC"/>
    <w:rsid w:val="000F33FC"/>
    <w:rsid w:val="000F3BF9"/>
    <w:rsid w:val="000F3E6D"/>
    <w:rsid w:val="000F55F2"/>
    <w:rsid w:val="000F5D66"/>
    <w:rsid w:val="001013B9"/>
    <w:rsid w:val="0010152B"/>
    <w:rsid w:val="001040F3"/>
    <w:rsid w:val="00105938"/>
    <w:rsid w:val="00107176"/>
    <w:rsid w:val="00107337"/>
    <w:rsid w:val="001073B8"/>
    <w:rsid w:val="00107532"/>
    <w:rsid w:val="00107F92"/>
    <w:rsid w:val="001112B5"/>
    <w:rsid w:val="001119FB"/>
    <w:rsid w:val="00111AA5"/>
    <w:rsid w:val="00113C6B"/>
    <w:rsid w:val="00114A79"/>
    <w:rsid w:val="00117113"/>
    <w:rsid w:val="00117E7E"/>
    <w:rsid w:val="00120B03"/>
    <w:rsid w:val="00120EFB"/>
    <w:rsid w:val="0012236F"/>
    <w:rsid w:val="00122754"/>
    <w:rsid w:val="00122820"/>
    <w:rsid w:val="0012290E"/>
    <w:rsid w:val="0012298A"/>
    <w:rsid w:val="00123622"/>
    <w:rsid w:val="00125C51"/>
    <w:rsid w:val="00125E66"/>
    <w:rsid w:val="00126CE4"/>
    <w:rsid w:val="0012755C"/>
    <w:rsid w:val="00131CE5"/>
    <w:rsid w:val="00132CA5"/>
    <w:rsid w:val="001334D8"/>
    <w:rsid w:val="00135444"/>
    <w:rsid w:val="00135DBD"/>
    <w:rsid w:val="0013645C"/>
    <w:rsid w:val="001402F3"/>
    <w:rsid w:val="00142F28"/>
    <w:rsid w:val="00142F90"/>
    <w:rsid w:val="00143F64"/>
    <w:rsid w:val="001473EB"/>
    <w:rsid w:val="00150BB5"/>
    <w:rsid w:val="00150D34"/>
    <w:rsid w:val="001517D4"/>
    <w:rsid w:val="0015410B"/>
    <w:rsid w:val="0015434E"/>
    <w:rsid w:val="001545EA"/>
    <w:rsid w:val="001563F6"/>
    <w:rsid w:val="001571CD"/>
    <w:rsid w:val="00157D28"/>
    <w:rsid w:val="001606A2"/>
    <w:rsid w:val="001611F7"/>
    <w:rsid w:val="001625B1"/>
    <w:rsid w:val="00164ED2"/>
    <w:rsid w:val="00166F15"/>
    <w:rsid w:val="00170665"/>
    <w:rsid w:val="00171905"/>
    <w:rsid w:val="001737D6"/>
    <w:rsid w:val="001748A0"/>
    <w:rsid w:val="00175BFD"/>
    <w:rsid w:val="00175F72"/>
    <w:rsid w:val="00177A28"/>
    <w:rsid w:val="00177A81"/>
    <w:rsid w:val="0018014D"/>
    <w:rsid w:val="001805A6"/>
    <w:rsid w:val="00180E01"/>
    <w:rsid w:val="001829C0"/>
    <w:rsid w:val="00190122"/>
    <w:rsid w:val="001902EC"/>
    <w:rsid w:val="00190F17"/>
    <w:rsid w:val="00190FE8"/>
    <w:rsid w:val="001915CE"/>
    <w:rsid w:val="001938A3"/>
    <w:rsid w:val="00195F30"/>
    <w:rsid w:val="00196097"/>
    <w:rsid w:val="00197334"/>
    <w:rsid w:val="001979A5"/>
    <w:rsid w:val="001A3AAC"/>
    <w:rsid w:val="001A4DD0"/>
    <w:rsid w:val="001A70CA"/>
    <w:rsid w:val="001A7A73"/>
    <w:rsid w:val="001B0B26"/>
    <w:rsid w:val="001B1667"/>
    <w:rsid w:val="001B16DB"/>
    <w:rsid w:val="001B1CF6"/>
    <w:rsid w:val="001B23B2"/>
    <w:rsid w:val="001B2652"/>
    <w:rsid w:val="001B2B5D"/>
    <w:rsid w:val="001B4744"/>
    <w:rsid w:val="001B6C41"/>
    <w:rsid w:val="001B7928"/>
    <w:rsid w:val="001C0804"/>
    <w:rsid w:val="001C0BE4"/>
    <w:rsid w:val="001C40FD"/>
    <w:rsid w:val="001C631D"/>
    <w:rsid w:val="001C6397"/>
    <w:rsid w:val="001C67CC"/>
    <w:rsid w:val="001C6AB0"/>
    <w:rsid w:val="001C70FA"/>
    <w:rsid w:val="001C75E4"/>
    <w:rsid w:val="001D001C"/>
    <w:rsid w:val="001D0302"/>
    <w:rsid w:val="001D085A"/>
    <w:rsid w:val="001D115C"/>
    <w:rsid w:val="001D1664"/>
    <w:rsid w:val="001D1733"/>
    <w:rsid w:val="001D232E"/>
    <w:rsid w:val="001D2C13"/>
    <w:rsid w:val="001D302D"/>
    <w:rsid w:val="001D3FB5"/>
    <w:rsid w:val="001D46C5"/>
    <w:rsid w:val="001D7DE8"/>
    <w:rsid w:val="001E030F"/>
    <w:rsid w:val="001E15E2"/>
    <w:rsid w:val="001E29CE"/>
    <w:rsid w:val="001E2D52"/>
    <w:rsid w:val="001E2F20"/>
    <w:rsid w:val="001E3222"/>
    <w:rsid w:val="001E4D98"/>
    <w:rsid w:val="001E5D10"/>
    <w:rsid w:val="001E69FE"/>
    <w:rsid w:val="001E6BEB"/>
    <w:rsid w:val="001E72FC"/>
    <w:rsid w:val="001E7516"/>
    <w:rsid w:val="001E7EDD"/>
    <w:rsid w:val="001F1DB9"/>
    <w:rsid w:val="001F203B"/>
    <w:rsid w:val="001F3562"/>
    <w:rsid w:val="001F5CE4"/>
    <w:rsid w:val="001F73CE"/>
    <w:rsid w:val="001F752B"/>
    <w:rsid w:val="001F7EA7"/>
    <w:rsid w:val="00200A3D"/>
    <w:rsid w:val="00200C3C"/>
    <w:rsid w:val="0020357E"/>
    <w:rsid w:val="00204B76"/>
    <w:rsid w:val="002141F2"/>
    <w:rsid w:val="002146ED"/>
    <w:rsid w:val="00214CA3"/>
    <w:rsid w:val="00216729"/>
    <w:rsid w:val="00222AE3"/>
    <w:rsid w:val="002249E7"/>
    <w:rsid w:val="00224CAF"/>
    <w:rsid w:val="00225846"/>
    <w:rsid w:val="00225B7D"/>
    <w:rsid w:val="00225F53"/>
    <w:rsid w:val="00230750"/>
    <w:rsid w:val="00232026"/>
    <w:rsid w:val="0023309C"/>
    <w:rsid w:val="002336B8"/>
    <w:rsid w:val="00236EE4"/>
    <w:rsid w:val="0023790C"/>
    <w:rsid w:val="00237EBE"/>
    <w:rsid w:val="002401F5"/>
    <w:rsid w:val="00240734"/>
    <w:rsid w:val="00241712"/>
    <w:rsid w:val="00241A97"/>
    <w:rsid w:val="00242483"/>
    <w:rsid w:val="00242B32"/>
    <w:rsid w:val="00251B41"/>
    <w:rsid w:val="002542FD"/>
    <w:rsid w:val="00255794"/>
    <w:rsid w:val="00255C8C"/>
    <w:rsid w:val="00255D52"/>
    <w:rsid w:val="00260336"/>
    <w:rsid w:val="00260852"/>
    <w:rsid w:val="00261941"/>
    <w:rsid w:val="00262577"/>
    <w:rsid w:val="00263347"/>
    <w:rsid w:val="002655DC"/>
    <w:rsid w:val="00266A2B"/>
    <w:rsid w:val="002709C1"/>
    <w:rsid w:val="002717FD"/>
    <w:rsid w:val="00271D7A"/>
    <w:rsid w:val="002722D6"/>
    <w:rsid w:val="00275E3C"/>
    <w:rsid w:val="00276BD3"/>
    <w:rsid w:val="00276E06"/>
    <w:rsid w:val="00277FBA"/>
    <w:rsid w:val="00281C08"/>
    <w:rsid w:val="0028289C"/>
    <w:rsid w:val="00282D6E"/>
    <w:rsid w:val="00283339"/>
    <w:rsid w:val="0028397F"/>
    <w:rsid w:val="0028528B"/>
    <w:rsid w:val="00285831"/>
    <w:rsid w:val="00290798"/>
    <w:rsid w:val="002914AD"/>
    <w:rsid w:val="00291F5A"/>
    <w:rsid w:val="00297386"/>
    <w:rsid w:val="002A0679"/>
    <w:rsid w:val="002A1F9C"/>
    <w:rsid w:val="002A2A2E"/>
    <w:rsid w:val="002A35AC"/>
    <w:rsid w:val="002A43EF"/>
    <w:rsid w:val="002A6CBD"/>
    <w:rsid w:val="002A79BC"/>
    <w:rsid w:val="002B3ACD"/>
    <w:rsid w:val="002B60D7"/>
    <w:rsid w:val="002B61FB"/>
    <w:rsid w:val="002C0048"/>
    <w:rsid w:val="002C13EF"/>
    <w:rsid w:val="002C17E5"/>
    <w:rsid w:val="002C1E7F"/>
    <w:rsid w:val="002C350E"/>
    <w:rsid w:val="002C3C60"/>
    <w:rsid w:val="002C3D44"/>
    <w:rsid w:val="002C3FB7"/>
    <w:rsid w:val="002C4529"/>
    <w:rsid w:val="002C586F"/>
    <w:rsid w:val="002C5967"/>
    <w:rsid w:val="002C6B5B"/>
    <w:rsid w:val="002C7C8E"/>
    <w:rsid w:val="002D2063"/>
    <w:rsid w:val="002D20B1"/>
    <w:rsid w:val="002D216D"/>
    <w:rsid w:val="002D22B6"/>
    <w:rsid w:val="002D2C5E"/>
    <w:rsid w:val="002D38F5"/>
    <w:rsid w:val="002D5074"/>
    <w:rsid w:val="002D5FD7"/>
    <w:rsid w:val="002D76D9"/>
    <w:rsid w:val="002E00FB"/>
    <w:rsid w:val="002E2D3E"/>
    <w:rsid w:val="002E3485"/>
    <w:rsid w:val="002E3E8F"/>
    <w:rsid w:val="002E4C01"/>
    <w:rsid w:val="002E55BE"/>
    <w:rsid w:val="002F09FF"/>
    <w:rsid w:val="002F1086"/>
    <w:rsid w:val="002F2441"/>
    <w:rsid w:val="002F2870"/>
    <w:rsid w:val="002F332F"/>
    <w:rsid w:val="002F33BB"/>
    <w:rsid w:val="002F422D"/>
    <w:rsid w:val="002F4283"/>
    <w:rsid w:val="002F46C6"/>
    <w:rsid w:val="002F60AB"/>
    <w:rsid w:val="002F60F0"/>
    <w:rsid w:val="002F63D6"/>
    <w:rsid w:val="002F6EA9"/>
    <w:rsid w:val="002F7375"/>
    <w:rsid w:val="003012E3"/>
    <w:rsid w:val="00302310"/>
    <w:rsid w:val="003044AB"/>
    <w:rsid w:val="00310ABE"/>
    <w:rsid w:val="003168D9"/>
    <w:rsid w:val="00316A1C"/>
    <w:rsid w:val="00316C1B"/>
    <w:rsid w:val="003171FB"/>
    <w:rsid w:val="00317384"/>
    <w:rsid w:val="00320EF6"/>
    <w:rsid w:val="003213CE"/>
    <w:rsid w:val="0032145F"/>
    <w:rsid w:val="003219B8"/>
    <w:rsid w:val="00323D6E"/>
    <w:rsid w:val="0032479A"/>
    <w:rsid w:val="003269B3"/>
    <w:rsid w:val="00331039"/>
    <w:rsid w:val="00331BCE"/>
    <w:rsid w:val="00333A97"/>
    <w:rsid w:val="00342FE5"/>
    <w:rsid w:val="0034383E"/>
    <w:rsid w:val="003438AF"/>
    <w:rsid w:val="00343CF3"/>
    <w:rsid w:val="00344710"/>
    <w:rsid w:val="003454BC"/>
    <w:rsid w:val="0034623A"/>
    <w:rsid w:val="00346950"/>
    <w:rsid w:val="00347602"/>
    <w:rsid w:val="00347D25"/>
    <w:rsid w:val="00350256"/>
    <w:rsid w:val="00352334"/>
    <w:rsid w:val="00352B4F"/>
    <w:rsid w:val="00352D94"/>
    <w:rsid w:val="0035347A"/>
    <w:rsid w:val="003559A5"/>
    <w:rsid w:val="00357762"/>
    <w:rsid w:val="00357A1F"/>
    <w:rsid w:val="00362357"/>
    <w:rsid w:val="003630AC"/>
    <w:rsid w:val="0036517E"/>
    <w:rsid w:val="00365B6D"/>
    <w:rsid w:val="00366172"/>
    <w:rsid w:val="0036769E"/>
    <w:rsid w:val="00367ADB"/>
    <w:rsid w:val="00373C75"/>
    <w:rsid w:val="003765A3"/>
    <w:rsid w:val="00376FAB"/>
    <w:rsid w:val="00376FDA"/>
    <w:rsid w:val="003775DB"/>
    <w:rsid w:val="0037763C"/>
    <w:rsid w:val="003776B4"/>
    <w:rsid w:val="00377F67"/>
    <w:rsid w:val="00380A30"/>
    <w:rsid w:val="00381C42"/>
    <w:rsid w:val="00381E9D"/>
    <w:rsid w:val="00382021"/>
    <w:rsid w:val="00384A4D"/>
    <w:rsid w:val="00384F21"/>
    <w:rsid w:val="00387213"/>
    <w:rsid w:val="00387D20"/>
    <w:rsid w:val="003910BA"/>
    <w:rsid w:val="00391CDC"/>
    <w:rsid w:val="003928D6"/>
    <w:rsid w:val="0039330B"/>
    <w:rsid w:val="00394BF6"/>
    <w:rsid w:val="003968EA"/>
    <w:rsid w:val="003979AA"/>
    <w:rsid w:val="003A108E"/>
    <w:rsid w:val="003A16FA"/>
    <w:rsid w:val="003A1BC1"/>
    <w:rsid w:val="003A30A2"/>
    <w:rsid w:val="003A363C"/>
    <w:rsid w:val="003A4EDD"/>
    <w:rsid w:val="003A6E6B"/>
    <w:rsid w:val="003A7A18"/>
    <w:rsid w:val="003A7E61"/>
    <w:rsid w:val="003B1481"/>
    <w:rsid w:val="003B319C"/>
    <w:rsid w:val="003B6FBC"/>
    <w:rsid w:val="003B7D8E"/>
    <w:rsid w:val="003C039B"/>
    <w:rsid w:val="003C22F8"/>
    <w:rsid w:val="003C2A42"/>
    <w:rsid w:val="003C44F0"/>
    <w:rsid w:val="003C6ABB"/>
    <w:rsid w:val="003C7F9A"/>
    <w:rsid w:val="003D175F"/>
    <w:rsid w:val="003D3C99"/>
    <w:rsid w:val="003D43C4"/>
    <w:rsid w:val="003D6177"/>
    <w:rsid w:val="003E49C0"/>
    <w:rsid w:val="003E5997"/>
    <w:rsid w:val="003E6F3F"/>
    <w:rsid w:val="003E78ED"/>
    <w:rsid w:val="003F2694"/>
    <w:rsid w:val="003F3BD2"/>
    <w:rsid w:val="003F3C46"/>
    <w:rsid w:val="003F4D88"/>
    <w:rsid w:val="003F5BA3"/>
    <w:rsid w:val="003F74C2"/>
    <w:rsid w:val="003F7839"/>
    <w:rsid w:val="00402052"/>
    <w:rsid w:val="00405994"/>
    <w:rsid w:val="004067F5"/>
    <w:rsid w:val="004069ED"/>
    <w:rsid w:val="004072B6"/>
    <w:rsid w:val="00407B11"/>
    <w:rsid w:val="00410409"/>
    <w:rsid w:val="00410D5F"/>
    <w:rsid w:val="00411B39"/>
    <w:rsid w:val="00411FB9"/>
    <w:rsid w:val="004130BD"/>
    <w:rsid w:val="00414256"/>
    <w:rsid w:val="00414E69"/>
    <w:rsid w:val="004153D4"/>
    <w:rsid w:val="00415984"/>
    <w:rsid w:val="004203B0"/>
    <w:rsid w:val="00420F30"/>
    <w:rsid w:val="004215F3"/>
    <w:rsid w:val="00422037"/>
    <w:rsid w:val="0042277E"/>
    <w:rsid w:val="00422CFA"/>
    <w:rsid w:val="004231E5"/>
    <w:rsid w:val="0042371A"/>
    <w:rsid w:val="00424D9A"/>
    <w:rsid w:val="00425970"/>
    <w:rsid w:val="00426F57"/>
    <w:rsid w:val="00430447"/>
    <w:rsid w:val="00430528"/>
    <w:rsid w:val="004314AA"/>
    <w:rsid w:val="004315C0"/>
    <w:rsid w:val="00432679"/>
    <w:rsid w:val="0043288E"/>
    <w:rsid w:val="00433840"/>
    <w:rsid w:val="00434010"/>
    <w:rsid w:val="0043456A"/>
    <w:rsid w:val="00434F96"/>
    <w:rsid w:val="004352BD"/>
    <w:rsid w:val="00435819"/>
    <w:rsid w:val="0043661B"/>
    <w:rsid w:val="00436CAB"/>
    <w:rsid w:val="00440BF0"/>
    <w:rsid w:val="00441C91"/>
    <w:rsid w:val="00444DFA"/>
    <w:rsid w:val="00445C73"/>
    <w:rsid w:val="004474CC"/>
    <w:rsid w:val="00447C6A"/>
    <w:rsid w:val="00451CBF"/>
    <w:rsid w:val="00453739"/>
    <w:rsid w:val="0045391A"/>
    <w:rsid w:val="00453D27"/>
    <w:rsid w:val="00456636"/>
    <w:rsid w:val="00460D2E"/>
    <w:rsid w:val="004612CD"/>
    <w:rsid w:val="00462221"/>
    <w:rsid w:val="00462734"/>
    <w:rsid w:val="00462EE4"/>
    <w:rsid w:val="004631EE"/>
    <w:rsid w:val="00464024"/>
    <w:rsid w:val="004644FD"/>
    <w:rsid w:val="004659C1"/>
    <w:rsid w:val="00466C97"/>
    <w:rsid w:val="00466EA6"/>
    <w:rsid w:val="00472034"/>
    <w:rsid w:val="004735DF"/>
    <w:rsid w:val="0047428E"/>
    <w:rsid w:val="0047457E"/>
    <w:rsid w:val="004753DB"/>
    <w:rsid w:val="00475423"/>
    <w:rsid w:val="004805DC"/>
    <w:rsid w:val="00481550"/>
    <w:rsid w:val="00482197"/>
    <w:rsid w:val="004826F7"/>
    <w:rsid w:val="00482F12"/>
    <w:rsid w:val="00486088"/>
    <w:rsid w:val="00486E81"/>
    <w:rsid w:val="00487029"/>
    <w:rsid w:val="004927BE"/>
    <w:rsid w:val="00494721"/>
    <w:rsid w:val="0049526A"/>
    <w:rsid w:val="00495560"/>
    <w:rsid w:val="00496A2B"/>
    <w:rsid w:val="0049748F"/>
    <w:rsid w:val="004A0637"/>
    <w:rsid w:val="004A064E"/>
    <w:rsid w:val="004A088C"/>
    <w:rsid w:val="004A1AE7"/>
    <w:rsid w:val="004A2698"/>
    <w:rsid w:val="004A3692"/>
    <w:rsid w:val="004A60DD"/>
    <w:rsid w:val="004B0C53"/>
    <w:rsid w:val="004B0CEC"/>
    <w:rsid w:val="004B17E1"/>
    <w:rsid w:val="004B2DB2"/>
    <w:rsid w:val="004B6578"/>
    <w:rsid w:val="004C0020"/>
    <w:rsid w:val="004C130A"/>
    <w:rsid w:val="004C18F5"/>
    <w:rsid w:val="004C1F34"/>
    <w:rsid w:val="004C4077"/>
    <w:rsid w:val="004C416E"/>
    <w:rsid w:val="004C4CBA"/>
    <w:rsid w:val="004C5E32"/>
    <w:rsid w:val="004C689D"/>
    <w:rsid w:val="004C7968"/>
    <w:rsid w:val="004D0122"/>
    <w:rsid w:val="004D198C"/>
    <w:rsid w:val="004D4C5E"/>
    <w:rsid w:val="004D617A"/>
    <w:rsid w:val="004D7784"/>
    <w:rsid w:val="004E041C"/>
    <w:rsid w:val="004E04BA"/>
    <w:rsid w:val="004E052F"/>
    <w:rsid w:val="004E140E"/>
    <w:rsid w:val="004E1721"/>
    <w:rsid w:val="004E53B0"/>
    <w:rsid w:val="004E5633"/>
    <w:rsid w:val="004E60DC"/>
    <w:rsid w:val="004E72C7"/>
    <w:rsid w:val="004F26D2"/>
    <w:rsid w:val="004F2A3D"/>
    <w:rsid w:val="004F4010"/>
    <w:rsid w:val="004F54DE"/>
    <w:rsid w:val="004F5542"/>
    <w:rsid w:val="004F6182"/>
    <w:rsid w:val="004F62B5"/>
    <w:rsid w:val="004F64EF"/>
    <w:rsid w:val="005013CA"/>
    <w:rsid w:val="00502B0B"/>
    <w:rsid w:val="0050309E"/>
    <w:rsid w:val="00504084"/>
    <w:rsid w:val="00505314"/>
    <w:rsid w:val="005058D1"/>
    <w:rsid w:val="00505E5B"/>
    <w:rsid w:val="00506244"/>
    <w:rsid w:val="005068A0"/>
    <w:rsid w:val="00507C82"/>
    <w:rsid w:val="00510BCA"/>
    <w:rsid w:val="00511DC0"/>
    <w:rsid w:val="00515978"/>
    <w:rsid w:val="00516278"/>
    <w:rsid w:val="0051632E"/>
    <w:rsid w:val="00516799"/>
    <w:rsid w:val="00520D98"/>
    <w:rsid w:val="0052251B"/>
    <w:rsid w:val="00522EFA"/>
    <w:rsid w:val="00523013"/>
    <w:rsid w:val="0052541B"/>
    <w:rsid w:val="00525796"/>
    <w:rsid w:val="005263F0"/>
    <w:rsid w:val="00526FCD"/>
    <w:rsid w:val="00527204"/>
    <w:rsid w:val="005275C5"/>
    <w:rsid w:val="0052796F"/>
    <w:rsid w:val="00531CAB"/>
    <w:rsid w:val="00533876"/>
    <w:rsid w:val="00534EB8"/>
    <w:rsid w:val="005361DE"/>
    <w:rsid w:val="00537B59"/>
    <w:rsid w:val="00537B6E"/>
    <w:rsid w:val="0054059E"/>
    <w:rsid w:val="00540C78"/>
    <w:rsid w:val="00541524"/>
    <w:rsid w:val="0054230F"/>
    <w:rsid w:val="00543880"/>
    <w:rsid w:val="005441D1"/>
    <w:rsid w:val="005442EB"/>
    <w:rsid w:val="00544BFC"/>
    <w:rsid w:val="0054527C"/>
    <w:rsid w:val="0054610B"/>
    <w:rsid w:val="005461A7"/>
    <w:rsid w:val="00546640"/>
    <w:rsid w:val="00547028"/>
    <w:rsid w:val="00547C81"/>
    <w:rsid w:val="00551005"/>
    <w:rsid w:val="00552930"/>
    <w:rsid w:val="005544D2"/>
    <w:rsid w:val="0055589E"/>
    <w:rsid w:val="00560AA0"/>
    <w:rsid w:val="00560D11"/>
    <w:rsid w:val="00560D49"/>
    <w:rsid w:val="00561117"/>
    <w:rsid w:val="005629F9"/>
    <w:rsid w:val="00562FB0"/>
    <w:rsid w:val="00564254"/>
    <w:rsid w:val="0056696B"/>
    <w:rsid w:val="005669D3"/>
    <w:rsid w:val="00570714"/>
    <w:rsid w:val="005717D7"/>
    <w:rsid w:val="00571BF9"/>
    <w:rsid w:val="0057252B"/>
    <w:rsid w:val="005740F2"/>
    <w:rsid w:val="00574791"/>
    <w:rsid w:val="00575952"/>
    <w:rsid w:val="00576E90"/>
    <w:rsid w:val="00577230"/>
    <w:rsid w:val="00577DFD"/>
    <w:rsid w:val="00581600"/>
    <w:rsid w:val="0058248B"/>
    <w:rsid w:val="00583D75"/>
    <w:rsid w:val="0058405E"/>
    <w:rsid w:val="00584886"/>
    <w:rsid w:val="0058656F"/>
    <w:rsid w:val="0059221F"/>
    <w:rsid w:val="00592A21"/>
    <w:rsid w:val="00596975"/>
    <w:rsid w:val="00596BD1"/>
    <w:rsid w:val="0059799E"/>
    <w:rsid w:val="00597C01"/>
    <w:rsid w:val="005A0E14"/>
    <w:rsid w:val="005A1751"/>
    <w:rsid w:val="005A1B98"/>
    <w:rsid w:val="005A24C6"/>
    <w:rsid w:val="005A29E8"/>
    <w:rsid w:val="005A50C3"/>
    <w:rsid w:val="005A5863"/>
    <w:rsid w:val="005A5FE9"/>
    <w:rsid w:val="005A6550"/>
    <w:rsid w:val="005A6D62"/>
    <w:rsid w:val="005A78E8"/>
    <w:rsid w:val="005B00CF"/>
    <w:rsid w:val="005B18DE"/>
    <w:rsid w:val="005B4A77"/>
    <w:rsid w:val="005B4DD4"/>
    <w:rsid w:val="005B4F7D"/>
    <w:rsid w:val="005B6D7D"/>
    <w:rsid w:val="005C069D"/>
    <w:rsid w:val="005C1A32"/>
    <w:rsid w:val="005C1C28"/>
    <w:rsid w:val="005C263D"/>
    <w:rsid w:val="005C3945"/>
    <w:rsid w:val="005C505C"/>
    <w:rsid w:val="005C79FC"/>
    <w:rsid w:val="005D1D68"/>
    <w:rsid w:val="005D3A48"/>
    <w:rsid w:val="005D3E53"/>
    <w:rsid w:val="005D47BC"/>
    <w:rsid w:val="005D70A6"/>
    <w:rsid w:val="005E4161"/>
    <w:rsid w:val="005E52F7"/>
    <w:rsid w:val="005E6842"/>
    <w:rsid w:val="005E68EB"/>
    <w:rsid w:val="005F1A8A"/>
    <w:rsid w:val="005F23A3"/>
    <w:rsid w:val="005F23FF"/>
    <w:rsid w:val="005F315A"/>
    <w:rsid w:val="005F5A03"/>
    <w:rsid w:val="00600BF7"/>
    <w:rsid w:val="00601BA7"/>
    <w:rsid w:val="00601E84"/>
    <w:rsid w:val="00602F98"/>
    <w:rsid w:val="006032C1"/>
    <w:rsid w:val="00603444"/>
    <w:rsid w:val="00605210"/>
    <w:rsid w:val="00605832"/>
    <w:rsid w:val="00607F9F"/>
    <w:rsid w:val="0061492C"/>
    <w:rsid w:val="00614AFB"/>
    <w:rsid w:val="00616A79"/>
    <w:rsid w:val="00616D0A"/>
    <w:rsid w:val="006205A4"/>
    <w:rsid w:val="00621458"/>
    <w:rsid w:val="00621ECA"/>
    <w:rsid w:val="0062355B"/>
    <w:rsid w:val="00626296"/>
    <w:rsid w:val="0062679F"/>
    <w:rsid w:val="00630176"/>
    <w:rsid w:val="00630DB7"/>
    <w:rsid w:val="006329A4"/>
    <w:rsid w:val="00632D65"/>
    <w:rsid w:val="0063630F"/>
    <w:rsid w:val="006372C4"/>
    <w:rsid w:val="006429C6"/>
    <w:rsid w:val="00642AC8"/>
    <w:rsid w:val="00645210"/>
    <w:rsid w:val="00645E46"/>
    <w:rsid w:val="006509D7"/>
    <w:rsid w:val="00651AD6"/>
    <w:rsid w:val="006522DF"/>
    <w:rsid w:val="00652BD9"/>
    <w:rsid w:val="00652D3B"/>
    <w:rsid w:val="00655B75"/>
    <w:rsid w:val="006564F3"/>
    <w:rsid w:val="00656770"/>
    <w:rsid w:val="006574B9"/>
    <w:rsid w:val="00661249"/>
    <w:rsid w:val="00661DCF"/>
    <w:rsid w:val="0066275A"/>
    <w:rsid w:val="00662BB0"/>
    <w:rsid w:val="0066307A"/>
    <w:rsid w:val="0066364C"/>
    <w:rsid w:val="006644F6"/>
    <w:rsid w:val="006646C2"/>
    <w:rsid w:val="006656D0"/>
    <w:rsid w:val="00666AD3"/>
    <w:rsid w:val="00667FE5"/>
    <w:rsid w:val="00670740"/>
    <w:rsid w:val="00672A02"/>
    <w:rsid w:val="006800A8"/>
    <w:rsid w:val="006802B5"/>
    <w:rsid w:val="00681F52"/>
    <w:rsid w:val="00683AC0"/>
    <w:rsid w:val="00685ED1"/>
    <w:rsid w:val="00685F7E"/>
    <w:rsid w:val="00691D4D"/>
    <w:rsid w:val="00692009"/>
    <w:rsid w:val="006924EB"/>
    <w:rsid w:val="00694CD2"/>
    <w:rsid w:val="006957F9"/>
    <w:rsid w:val="00697175"/>
    <w:rsid w:val="00697F20"/>
    <w:rsid w:val="006A3490"/>
    <w:rsid w:val="006A3E6D"/>
    <w:rsid w:val="006A744F"/>
    <w:rsid w:val="006B0647"/>
    <w:rsid w:val="006B0658"/>
    <w:rsid w:val="006B1530"/>
    <w:rsid w:val="006B1EDA"/>
    <w:rsid w:val="006B29D4"/>
    <w:rsid w:val="006B31CA"/>
    <w:rsid w:val="006B3950"/>
    <w:rsid w:val="006B663F"/>
    <w:rsid w:val="006B666F"/>
    <w:rsid w:val="006B7872"/>
    <w:rsid w:val="006C16BC"/>
    <w:rsid w:val="006C2BA2"/>
    <w:rsid w:val="006C4631"/>
    <w:rsid w:val="006C53AB"/>
    <w:rsid w:val="006C555F"/>
    <w:rsid w:val="006C5758"/>
    <w:rsid w:val="006C5D31"/>
    <w:rsid w:val="006C7A24"/>
    <w:rsid w:val="006D050C"/>
    <w:rsid w:val="006D09AB"/>
    <w:rsid w:val="006D0CB0"/>
    <w:rsid w:val="006D10F6"/>
    <w:rsid w:val="006D1915"/>
    <w:rsid w:val="006D2B49"/>
    <w:rsid w:val="006D7EC6"/>
    <w:rsid w:val="006E1A4E"/>
    <w:rsid w:val="006E208B"/>
    <w:rsid w:val="006E26E7"/>
    <w:rsid w:val="006E3C1D"/>
    <w:rsid w:val="006E59D5"/>
    <w:rsid w:val="006E5BB6"/>
    <w:rsid w:val="006E6FD6"/>
    <w:rsid w:val="006E7C67"/>
    <w:rsid w:val="006F13CB"/>
    <w:rsid w:val="006F1BDC"/>
    <w:rsid w:val="006F2397"/>
    <w:rsid w:val="006F4FC4"/>
    <w:rsid w:val="006F52F0"/>
    <w:rsid w:val="006F5B8D"/>
    <w:rsid w:val="006F5C4A"/>
    <w:rsid w:val="006F7BC4"/>
    <w:rsid w:val="00700D74"/>
    <w:rsid w:val="007018D4"/>
    <w:rsid w:val="00701DA0"/>
    <w:rsid w:val="007038EF"/>
    <w:rsid w:val="00704A84"/>
    <w:rsid w:val="0070533C"/>
    <w:rsid w:val="00705A27"/>
    <w:rsid w:val="007064EA"/>
    <w:rsid w:val="00707993"/>
    <w:rsid w:val="00711986"/>
    <w:rsid w:val="00713633"/>
    <w:rsid w:val="00716AF6"/>
    <w:rsid w:val="00716C06"/>
    <w:rsid w:val="00716D56"/>
    <w:rsid w:val="00716FAC"/>
    <w:rsid w:val="00717380"/>
    <w:rsid w:val="00721008"/>
    <w:rsid w:val="00721C8D"/>
    <w:rsid w:val="007221F7"/>
    <w:rsid w:val="007224F5"/>
    <w:rsid w:val="00723BBC"/>
    <w:rsid w:val="0072401F"/>
    <w:rsid w:val="0072519D"/>
    <w:rsid w:val="0072637B"/>
    <w:rsid w:val="007270B5"/>
    <w:rsid w:val="0072710F"/>
    <w:rsid w:val="00730300"/>
    <w:rsid w:val="00730419"/>
    <w:rsid w:val="00731253"/>
    <w:rsid w:val="00731C64"/>
    <w:rsid w:val="00734870"/>
    <w:rsid w:val="00734A70"/>
    <w:rsid w:val="0073626A"/>
    <w:rsid w:val="007362F8"/>
    <w:rsid w:val="00742807"/>
    <w:rsid w:val="0074335C"/>
    <w:rsid w:val="007452D6"/>
    <w:rsid w:val="0074668D"/>
    <w:rsid w:val="00750CE1"/>
    <w:rsid w:val="007524AB"/>
    <w:rsid w:val="007555FB"/>
    <w:rsid w:val="00755C3C"/>
    <w:rsid w:val="007602CA"/>
    <w:rsid w:val="0076078F"/>
    <w:rsid w:val="00763248"/>
    <w:rsid w:val="00763642"/>
    <w:rsid w:val="007642CB"/>
    <w:rsid w:val="00764982"/>
    <w:rsid w:val="007659F9"/>
    <w:rsid w:val="00766292"/>
    <w:rsid w:val="00767046"/>
    <w:rsid w:val="00771BC9"/>
    <w:rsid w:val="00775869"/>
    <w:rsid w:val="00776169"/>
    <w:rsid w:val="00776747"/>
    <w:rsid w:val="00776D81"/>
    <w:rsid w:val="00776EB4"/>
    <w:rsid w:val="00777481"/>
    <w:rsid w:val="00780029"/>
    <w:rsid w:val="007815F9"/>
    <w:rsid w:val="00786ABB"/>
    <w:rsid w:val="00790ADA"/>
    <w:rsid w:val="00790BEB"/>
    <w:rsid w:val="00791374"/>
    <w:rsid w:val="007921CB"/>
    <w:rsid w:val="00792C42"/>
    <w:rsid w:val="007940CB"/>
    <w:rsid w:val="00795CF3"/>
    <w:rsid w:val="0079746F"/>
    <w:rsid w:val="007978F4"/>
    <w:rsid w:val="007A0975"/>
    <w:rsid w:val="007A271A"/>
    <w:rsid w:val="007A2EB6"/>
    <w:rsid w:val="007A30AC"/>
    <w:rsid w:val="007A3799"/>
    <w:rsid w:val="007A495A"/>
    <w:rsid w:val="007A4EEA"/>
    <w:rsid w:val="007A54C1"/>
    <w:rsid w:val="007A64C0"/>
    <w:rsid w:val="007A7031"/>
    <w:rsid w:val="007B0DAC"/>
    <w:rsid w:val="007B17F8"/>
    <w:rsid w:val="007B28BD"/>
    <w:rsid w:val="007B5E23"/>
    <w:rsid w:val="007C007E"/>
    <w:rsid w:val="007C0262"/>
    <w:rsid w:val="007C0E59"/>
    <w:rsid w:val="007C16C9"/>
    <w:rsid w:val="007C33F4"/>
    <w:rsid w:val="007C47AC"/>
    <w:rsid w:val="007C539D"/>
    <w:rsid w:val="007C5A7D"/>
    <w:rsid w:val="007C68DA"/>
    <w:rsid w:val="007D141A"/>
    <w:rsid w:val="007D283A"/>
    <w:rsid w:val="007D33EE"/>
    <w:rsid w:val="007D3994"/>
    <w:rsid w:val="007D440D"/>
    <w:rsid w:val="007D5AE9"/>
    <w:rsid w:val="007D610F"/>
    <w:rsid w:val="007D7CA0"/>
    <w:rsid w:val="007E0053"/>
    <w:rsid w:val="007E03C5"/>
    <w:rsid w:val="007E0F84"/>
    <w:rsid w:val="007E2E2E"/>
    <w:rsid w:val="007E51AE"/>
    <w:rsid w:val="007E5926"/>
    <w:rsid w:val="007E6917"/>
    <w:rsid w:val="007E7BC8"/>
    <w:rsid w:val="007E7C18"/>
    <w:rsid w:val="007F030C"/>
    <w:rsid w:val="007F1048"/>
    <w:rsid w:val="007F23DF"/>
    <w:rsid w:val="007F35E8"/>
    <w:rsid w:val="007F366B"/>
    <w:rsid w:val="007F3DBB"/>
    <w:rsid w:val="007F3F99"/>
    <w:rsid w:val="007F3FBD"/>
    <w:rsid w:val="007F43AE"/>
    <w:rsid w:val="007F4C75"/>
    <w:rsid w:val="007F677C"/>
    <w:rsid w:val="007F6BC8"/>
    <w:rsid w:val="008000DF"/>
    <w:rsid w:val="00800C5A"/>
    <w:rsid w:val="00801BED"/>
    <w:rsid w:val="00802890"/>
    <w:rsid w:val="00803385"/>
    <w:rsid w:val="008038B1"/>
    <w:rsid w:val="00804C61"/>
    <w:rsid w:val="00805530"/>
    <w:rsid w:val="00806DA3"/>
    <w:rsid w:val="00807789"/>
    <w:rsid w:val="0081095C"/>
    <w:rsid w:val="00810E2F"/>
    <w:rsid w:val="00813510"/>
    <w:rsid w:val="0081410C"/>
    <w:rsid w:val="00814A41"/>
    <w:rsid w:val="008163D2"/>
    <w:rsid w:val="008164D9"/>
    <w:rsid w:val="008166A3"/>
    <w:rsid w:val="00816E8C"/>
    <w:rsid w:val="00820609"/>
    <w:rsid w:val="008206EF"/>
    <w:rsid w:val="00821093"/>
    <w:rsid w:val="008217BE"/>
    <w:rsid w:val="00821975"/>
    <w:rsid w:val="00822CA0"/>
    <w:rsid w:val="0082384F"/>
    <w:rsid w:val="008238DF"/>
    <w:rsid w:val="00825511"/>
    <w:rsid w:val="0082560B"/>
    <w:rsid w:val="00830875"/>
    <w:rsid w:val="00837F34"/>
    <w:rsid w:val="00840781"/>
    <w:rsid w:val="00840D64"/>
    <w:rsid w:val="008434B7"/>
    <w:rsid w:val="008449EC"/>
    <w:rsid w:val="00844FFD"/>
    <w:rsid w:val="00845B4A"/>
    <w:rsid w:val="00846B8E"/>
    <w:rsid w:val="008510DC"/>
    <w:rsid w:val="00851295"/>
    <w:rsid w:val="008513B3"/>
    <w:rsid w:val="00851460"/>
    <w:rsid w:val="008518C5"/>
    <w:rsid w:val="008523D7"/>
    <w:rsid w:val="00853C6F"/>
    <w:rsid w:val="0085488C"/>
    <w:rsid w:val="00855B88"/>
    <w:rsid w:val="0085628F"/>
    <w:rsid w:val="008567F5"/>
    <w:rsid w:val="00857FAD"/>
    <w:rsid w:val="00861334"/>
    <w:rsid w:val="008634C6"/>
    <w:rsid w:val="00865134"/>
    <w:rsid w:val="00865296"/>
    <w:rsid w:val="00865580"/>
    <w:rsid w:val="008669D3"/>
    <w:rsid w:val="0086752A"/>
    <w:rsid w:val="008725D6"/>
    <w:rsid w:val="008726CE"/>
    <w:rsid w:val="00872857"/>
    <w:rsid w:val="0087347C"/>
    <w:rsid w:val="00876258"/>
    <w:rsid w:val="00876F97"/>
    <w:rsid w:val="008810A0"/>
    <w:rsid w:val="008810CC"/>
    <w:rsid w:val="0088184A"/>
    <w:rsid w:val="008821BA"/>
    <w:rsid w:val="00882299"/>
    <w:rsid w:val="00882E9A"/>
    <w:rsid w:val="00884271"/>
    <w:rsid w:val="008859D3"/>
    <w:rsid w:val="00892950"/>
    <w:rsid w:val="00895576"/>
    <w:rsid w:val="008960D5"/>
    <w:rsid w:val="00896C2F"/>
    <w:rsid w:val="008A1518"/>
    <w:rsid w:val="008A1E19"/>
    <w:rsid w:val="008A2E60"/>
    <w:rsid w:val="008A42F4"/>
    <w:rsid w:val="008A6F81"/>
    <w:rsid w:val="008A7732"/>
    <w:rsid w:val="008A7EB7"/>
    <w:rsid w:val="008B0B10"/>
    <w:rsid w:val="008B0F36"/>
    <w:rsid w:val="008B25C9"/>
    <w:rsid w:val="008B41FF"/>
    <w:rsid w:val="008B62A8"/>
    <w:rsid w:val="008B6921"/>
    <w:rsid w:val="008B6E41"/>
    <w:rsid w:val="008B6E98"/>
    <w:rsid w:val="008C0BAD"/>
    <w:rsid w:val="008C10D6"/>
    <w:rsid w:val="008C1325"/>
    <w:rsid w:val="008C34FE"/>
    <w:rsid w:val="008C3692"/>
    <w:rsid w:val="008C3F9B"/>
    <w:rsid w:val="008C678C"/>
    <w:rsid w:val="008C7743"/>
    <w:rsid w:val="008D0D2F"/>
    <w:rsid w:val="008D2BA8"/>
    <w:rsid w:val="008D4E7E"/>
    <w:rsid w:val="008D4FE7"/>
    <w:rsid w:val="008D674C"/>
    <w:rsid w:val="008D693B"/>
    <w:rsid w:val="008D7182"/>
    <w:rsid w:val="008E146C"/>
    <w:rsid w:val="008E23BF"/>
    <w:rsid w:val="008E43DB"/>
    <w:rsid w:val="008E4510"/>
    <w:rsid w:val="008E4645"/>
    <w:rsid w:val="008E5DF4"/>
    <w:rsid w:val="008E6EB5"/>
    <w:rsid w:val="008E6F93"/>
    <w:rsid w:val="008E72AA"/>
    <w:rsid w:val="008E7C44"/>
    <w:rsid w:val="008F0119"/>
    <w:rsid w:val="008F1871"/>
    <w:rsid w:val="008F1D07"/>
    <w:rsid w:val="00900E4A"/>
    <w:rsid w:val="00901B0D"/>
    <w:rsid w:val="00901B4D"/>
    <w:rsid w:val="00903A20"/>
    <w:rsid w:val="009046E4"/>
    <w:rsid w:val="009059DB"/>
    <w:rsid w:val="00906155"/>
    <w:rsid w:val="009068F8"/>
    <w:rsid w:val="00910849"/>
    <w:rsid w:val="00914309"/>
    <w:rsid w:val="009143ED"/>
    <w:rsid w:val="009159E3"/>
    <w:rsid w:val="00915F5A"/>
    <w:rsid w:val="00917052"/>
    <w:rsid w:val="0091723E"/>
    <w:rsid w:val="009202D0"/>
    <w:rsid w:val="00921568"/>
    <w:rsid w:val="00921851"/>
    <w:rsid w:val="009221AF"/>
    <w:rsid w:val="00923B80"/>
    <w:rsid w:val="00924A6E"/>
    <w:rsid w:val="00924AF7"/>
    <w:rsid w:val="0092549D"/>
    <w:rsid w:val="00926495"/>
    <w:rsid w:val="00926A52"/>
    <w:rsid w:val="0092799F"/>
    <w:rsid w:val="009305D4"/>
    <w:rsid w:val="00934117"/>
    <w:rsid w:val="00935611"/>
    <w:rsid w:val="009375EB"/>
    <w:rsid w:val="009410EE"/>
    <w:rsid w:val="00941DBF"/>
    <w:rsid w:val="00944AD0"/>
    <w:rsid w:val="00945722"/>
    <w:rsid w:val="00945900"/>
    <w:rsid w:val="00946A70"/>
    <w:rsid w:val="00947AA4"/>
    <w:rsid w:val="009508DE"/>
    <w:rsid w:val="00951CB9"/>
    <w:rsid w:val="00952C5F"/>
    <w:rsid w:val="0095331B"/>
    <w:rsid w:val="00953912"/>
    <w:rsid w:val="00954740"/>
    <w:rsid w:val="00957918"/>
    <w:rsid w:val="00960857"/>
    <w:rsid w:val="00960B1C"/>
    <w:rsid w:val="009610B1"/>
    <w:rsid w:val="00962004"/>
    <w:rsid w:val="00963EFC"/>
    <w:rsid w:val="009649C1"/>
    <w:rsid w:val="00964DEA"/>
    <w:rsid w:val="00965D0C"/>
    <w:rsid w:val="00966853"/>
    <w:rsid w:val="00966E25"/>
    <w:rsid w:val="0096729A"/>
    <w:rsid w:val="00967C4D"/>
    <w:rsid w:val="00970D85"/>
    <w:rsid w:val="0097196D"/>
    <w:rsid w:val="00972025"/>
    <w:rsid w:val="0097243E"/>
    <w:rsid w:val="00972B3A"/>
    <w:rsid w:val="0097349F"/>
    <w:rsid w:val="00975725"/>
    <w:rsid w:val="00976471"/>
    <w:rsid w:val="009805A8"/>
    <w:rsid w:val="00981008"/>
    <w:rsid w:val="0098120D"/>
    <w:rsid w:val="0098130C"/>
    <w:rsid w:val="009822BB"/>
    <w:rsid w:val="0098276C"/>
    <w:rsid w:val="00982F06"/>
    <w:rsid w:val="0098305C"/>
    <w:rsid w:val="00984C9E"/>
    <w:rsid w:val="009875AC"/>
    <w:rsid w:val="00987742"/>
    <w:rsid w:val="00991799"/>
    <w:rsid w:val="009921A1"/>
    <w:rsid w:val="009936A5"/>
    <w:rsid w:val="00993B8F"/>
    <w:rsid w:val="00994994"/>
    <w:rsid w:val="009950ED"/>
    <w:rsid w:val="0099523F"/>
    <w:rsid w:val="009A05EA"/>
    <w:rsid w:val="009A067E"/>
    <w:rsid w:val="009A08BB"/>
    <w:rsid w:val="009A433E"/>
    <w:rsid w:val="009A48C2"/>
    <w:rsid w:val="009A559C"/>
    <w:rsid w:val="009B00B9"/>
    <w:rsid w:val="009B0D31"/>
    <w:rsid w:val="009B12A6"/>
    <w:rsid w:val="009B2BC1"/>
    <w:rsid w:val="009B6DEE"/>
    <w:rsid w:val="009C12C5"/>
    <w:rsid w:val="009C2943"/>
    <w:rsid w:val="009C55BA"/>
    <w:rsid w:val="009C67AE"/>
    <w:rsid w:val="009C6E30"/>
    <w:rsid w:val="009C7D2B"/>
    <w:rsid w:val="009D0F63"/>
    <w:rsid w:val="009D132E"/>
    <w:rsid w:val="009D5373"/>
    <w:rsid w:val="009D54C7"/>
    <w:rsid w:val="009D5CDC"/>
    <w:rsid w:val="009D63EA"/>
    <w:rsid w:val="009E0418"/>
    <w:rsid w:val="009E0790"/>
    <w:rsid w:val="009E4990"/>
    <w:rsid w:val="009E65AE"/>
    <w:rsid w:val="009F02ED"/>
    <w:rsid w:val="009F0913"/>
    <w:rsid w:val="009F1078"/>
    <w:rsid w:val="009F12E3"/>
    <w:rsid w:val="009F1AA7"/>
    <w:rsid w:val="009F27E9"/>
    <w:rsid w:val="009F2B58"/>
    <w:rsid w:val="009F2EEF"/>
    <w:rsid w:val="009F45B2"/>
    <w:rsid w:val="009F4E20"/>
    <w:rsid w:val="009F5B6A"/>
    <w:rsid w:val="009F6160"/>
    <w:rsid w:val="00A0199B"/>
    <w:rsid w:val="00A01E0D"/>
    <w:rsid w:val="00A02E7E"/>
    <w:rsid w:val="00A03B16"/>
    <w:rsid w:val="00A044EC"/>
    <w:rsid w:val="00A04CDE"/>
    <w:rsid w:val="00A06C44"/>
    <w:rsid w:val="00A06ECF"/>
    <w:rsid w:val="00A1151E"/>
    <w:rsid w:val="00A12478"/>
    <w:rsid w:val="00A13A9E"/>
    <w:rsid w:val="00A1411D"/>
    <w:rsid w:val="00A14167"/>
    <w:rsid w:val="00A14328"/>
    <w:rsid w:val="00A159ED"/>
    <w:rsid w:val="00A1614E"/>
    <w:rsid w:val="00A167FC"/>
    <w:rsid w:val="00A210EE"/>
    <w:rsid w:val="00A2165B"/>
    <w:rsid w:val="00A217AB"/>
    <w:rsid w:val="00A22102"/>
    <w:rsid w:val="00A23526"/>
    <w:rsid w:val="00A23DDA"/>
    <w:rsid w:val="00A24540"/>
    <w:rsid w:val="00A24A15"/>
    <w:rsid w:val="00A27181"/>
    <w:rsid w:val="00A317C9"/>
    <w:rsid w:val="00A3284D"/>
    <w:rsid w:val="00A3405F"/>
    <w:rsid w:val="00A353B0"/>
    <w:rsid w:val="00A361B3"/>
    <w:rsid w:val="00A375BB"/>
    <w:rsid w:val="00A37C32"/>
    <w:rsid w:val="00A400EF"/>
    <w:rsid w:val="00A40F5C"/>
    <w:rsid w:val="00A432BA"/>
    <w:rsid w:val="00A433B8"/>
    <w:rsid w:val="00A4567C"/>
    <w:rsid w:val="00A512A0"/>
    <w:rsid w:val="00A517D0"/>
    <w:rsid w:val="00A51F10"/>
    <w:rsid w:val="00A533EF"/>
    <w:rsid w:val="00A5636E"/>
    <w:rsid w:val="00A563F4"/>
    <w:rsid w:val="00A57E5A"/>
    <w:rsid w:val="00A6158E"/>
    <w:rsid w:val="00A62D63"/>
    <w:rsid w:val="00A63430"/>
    <w:rsid w:val="00A648B5"/>
    <w:rsid w:val="00A648BE"/>
    <w:rsid w:val="00A653EA"/>
    <w:rsid w:val="00A66491"/>
    <w:rsid w:val="00A66B15"/>
    <w:rsid w:val="00A67FAA"/>
    <w:rsid w:val="00A70504"/>
    <w:rsid w:val="00A7151D"/>
    <w:rsid w:val="00A71C45"/>
    <w:rsid w:val="00A726BE"/>
    <w:rsid w:val="00A7297A"/>
    <w:rsid w:val="00A7408E"/>
    <w:rsid w:val="00A75A46"/>
    <w:rsid w:val="00A75F47"/>
    <w:rsid w:val="00A760E3"/>
    <w:rsid w:val="00A76905"/>
    <w:rsid w:val="00A800F8"/>
    <w:rsid w:val="00A804B7"/>
    <w:rsid w:val="00A82146"/>
    <w:rsid w:val="00A824D2"/>
    <w:rsid w:val="00A851DA"/>
    <w:rsid w:val="00A861AA"/>
    <w:rsid w:val="00A87E4E"/>
    <w:rsid w:val="00A91E7E"/>
    <w:rsid w:val="00A923C1"/>
    <w:rsid w:val="00A925D1"/>
    <w:rsid w:val="00A940B7"/>
    <w:rsid w:val="00A957E4"/>
    <w:rsid w:val="00A95A4E"/>
    <w:rsid w:val="00A95BBD"/>
    <w:rsid w:val="00A96047"/>
    <w:rsid w:val="00A96A32"/>
    <w:rsid w:val="00A97B9D"/>
    <w:rsid w:val="00AA0E67"/>
    <w:rsid w:val="00AA17AC"/>
    <w:rsid w:val="00AA1884"/>
    <w:rsid w:val="00AA2D26"/>
    <w:rsid w:val="00AA78EB"/>
    <w:rsid w:val="00AB355A"/>
    <w:rsid w:val="00AB7A76"/>
    <w:rsid w:val="00AB7C20"/>
    <w:rsid w:val="00AC25B9"/>
    <w:rsid w:val="00AC337D"/>
    <w:rsid w:val="00AC408D"/>
    <w:rsid w:val="00AC4128"/>
    <w:rsid w:val="00AC4733"/>
    <w:rsid w:val="00AD0385"/>
    <w:rsid w:val="00AD09A4"/>
    <w:rsid w:val="00AD22A7"/>
    <w:rsid w:val="00AD24CB"/>
    <w:rsid w:val="00AD316C"/>
    <w:rsid w:val="00AD3E18"/>
    <w:rsid w:val="00AD494C"/>
    <w:rsid w:val="00AD4CB7"/>
    <w:rsid w:val="00AD501C"/>
    <w:rsid w:val="00AD5526"/>
    <w:rsid w:val="00AD57E4"/>
    <w:rsid w:val="00AD5960"/>
    <w:rsid w:val="00AD5BA8"/>
    <w:rsid w:val="00AD61C5"/>
    <w:rsid w:val="00AE04CB"/>
    <w:rsid w:val="00AE0CF9"/>
    <w:rsid w:val="00AE1B78"/>
    <w:rsid w:val="00AE316C"/>
    <w:rsid w:val="00AE41C8"/>
    <w:rsid w:val="00AE4FD7"/>
    <w:rsid w:val="00AE519A"/>
    <w:rsid w:val="00AE5B37"/>
    <w:rsid w:val="00AE6CFD"/>
    <w:rsid w:val="00AF1E83"/>
    <w:rsid w:val="00AF20DA"/>
    <w:rsid w:val="00AF3510"/>
    <w:rsid w:val="00AF4DC3"/>
    <w:rsid w:val="00AF7770"/>
    <w:rsid w:val="00B00C86"/>
    <w:rsid w:val="00B02C84"/>
    <w:rsid w:val="00B03465"/>
    <w:rsid w:val="00B0553F"/>
    <w:rsid w:val="00B06139"/>
    <w:rsid w:val="00B1169C"/>
    <w:rsid w:val="00B12170"/>
    <w:rsid w:val="00B122FA"/>
    <w:rsid w:val="00B14DB8"/>
    <w:rsid w:val="00B15A9C"/>
    <w:rsid w:val="00B17AE3"/>
    <w:rsid w:val="00B24420"/>
    <w:rsid w:val="00B2586B"/>
    <w:rsid w:val="00B25955"/>
    <w:rsid w:val="00B261C1"/>
    <w:rsid w:val="00B278FC"/>
    <w:rsid w:val="00B27EE0"/>
    <w:rsid w:val="00B30727"/>
    <w:rsid w:val="00B317FF"/>
    <w:rsid w:val="00B345A1"/>
    <w:rsid w:val="00B4012E"/>
    <w:rsid w:val="00B432A7"/>
    <w:rsid w:val="00B45003"/>
    <w:rsid w:val="00B5110F"/>
    <w:rsid w:val="00B51548"/>
    <w:rsid w:val="00B51606"/>
    <w:rsid w:val="00B51EA1"/>
    <w:rsid w:val="00B52EF3"/>
    <w:rsid w:val="00B548A4"/>
    <w:rsid w:val="00B54F4B"/>
    <w:rsid w:val="00B55C1F"/>
    <w:rsid w:val="00B56490"/>
    <w:rsid w:val="00B5652A"/>
    <w:rsid w:val="00B5681B"/>
    <w:rsid w:val="00B57A29"/>
    <w:rsid w:val="00B613C4"/>
    <w:rsid w:val="00B62983"/>
    <w:rsid w:val="00B62BAD"/>
    <w:rsid w:val="00B643F3"/>
    <w:rsid w:val="00B67AED"/>
    <w:rsid w:val="00B70890"/>
    <w:rsid w:val="00B714D5"/>
    <w:rsid w:val="00B71F47"/>
    <w:rsid w:val="00B72164"/>
    <w:rsid w:val="00B72773"/>
    <w:rsid w:val="00B754C0"/>
    <w:rsid w:val="00B759A8"/>
    <w:rsid w:val="00B77DE8"/>
    <w:rsid w:val="00B77F7A"/>
    <w:rsid w:val="00B80396"/>
    <w:rsid w:val="00B81359"/>
    <w:rsid w:val="00B8389E"/>
    <w:rsid w:val="00B841A9"/>
    <w:rsid w:val="00B86405"/>
    <w:rsid w:val="00B86A2C"/>
    <w:rsid w:val="00B90A29"/>
    <w:rsid w:val="00B93CEB"/>
    <w:rsid w:val="00B945B1"/>
    <w:rsid w:val="00B950E7"/>
    <w:rsid w:val="00B95BAD"/>
    <w:rsid w:val="00BA0E42"/>
    <w:rsid w:val="00BA100B"/>
    <w:rsid w:val="00BA13E6"/>
    <w:rsid w:val="00BA1AB1"/>
    <w:rsid w:val="00BA3F40"/>
    <w:rsid w:val="00BA4890"/>
    <w:rsid w:val="00BA5E01"/>
    <w:rsid w:val="00BA5E5A"/>
    <w:rsid w:val="00BA6A35"/>
    <w:rsid w:val="00BB029B"/>
    <w:rsid w:val="00BB0A5B"/>
    <w:rsid w:val="00BB25B6"/>
    <w:rsid w:val="00BB5596"/>
    <w:rsid w:val="00BB5778"/>
    <w:rsid w:val="00BC434D"/>
    <w:rsid w:val="00BC69E7"/>
    <w:rsid w:val="00BC7279"/>
    <w:rsid w:val="00BC757A"/>
    <w:rsid w:val="00BC7682"/>
    <w:rsid w:val="00BC7D60"/>
    <w:rsid w:val="00BC7FFC"/>
    <w:rsid w:val="00BD0D2F"/>
    <w:rsid w:val="00BD1BF8"/>
    <w:rsid w:val="00BD2E2A"/>
    <w:rsid w:val="00BD32F4"/>
    <w:rsid w:val="00BE239D"/>
    <w:rsid w:val="00BE3CC4"/>
    <w:rsid w:val="00BE42DB"/>
    <w:rsid w:val="00BE42E2"/>
    <w:rsid w:val="00BF0295"/>
    <w:rsid w:val="00BF19D6"/>
    <w:rsid w:val="00BF321D"/>
    <w:rsid w:val="00BF3FFE"/>
    <w:rsid w:val="00BF4DBA"/>
    <w:rsid w:val="00BF5C6E"/>
    <w:rsid w:val="00C025A0"/>
    <w:rsid w:val="00C06CE0"/>
    <w:rsid w:val="00C07417"/>
    <w:rsid w:val="00C1168B"/>
    <w:rsid w:val="00C11DE9"/>
    <w:rsid w:val="00C124CB"/>
    <w:rsid w:val="00C13CAA"/>
    <w:rsid w:val="00C13D65"/>
    <w:rsid w:val="00C141B6"/>
    <w:rsid w:val="00C178B4"/>
    <w:rsid w:val="00C17C45"/>
    <w:rsid w:val="00C211A6"/>
    <w:rsid w:val="00C2193D"/>
    <w:rsid w:val="00C2212E"/>
    <w:rsid w:val="00C22382"/>
    <w:rsid w:val="00C22884"/>
    <w:rsid w:val="00C26045"/>
    <w:rsid w:val="00C265F6"/>
    <w:rsid w:val="00C27FC1"/>
    <w:rsid w:val="00C306E0"/>
    <w:rsid w:val="00C313BB"/>
    <w:rsid w:val="00C33395"/>
    <w:rsid w:val="00C33CE9"/>
    <w:rsid w:val="00C340A1"/>
    <w:rsid w:val="00C34E7A"/>
    <w:rsid w:val="00C36914"/>
    <w:rsid w:val="00C3736F"/>
    <w:rsid w:val="00C37454"/>
    <w:rsid w:val="00C42812"/>
    <w:rsid w:val="00C47B25"/>
    <w:rsid w:val="00C47EA7"/>
    <w:rsid w:val="00C50285"/>
    <w:rsid w:val="00C5029A"/>
    <w:rsid w:val="00C50798"/>
    <w:rsid w:val="00C53193"/>
    <w:rsid w:val="00C5393A"/>
    <w:rsid w:val="00C540C8"/>
    <w:rsid w:val="00C55451"/>
    <w:rsid w:val="00C55A4E"/>
    <w:rsid w:val="00C56F5C"/>
    <w:rsid w:val="00C5757D"/>
    <w:rsid w:val="00C57B25"/>
    <w:rsid w:val="00C57BD4"/>
    <w:rsid w:val="00C61607"/>
    <w:rsid w:val="00C6305C"/>
    <w:rsid w:val="00C648EB"/>
    <w:rsid w:val="00C70A82"/>
    <w:rsid w:val="00C70B76"/>
    <w:rsid w:val="00C72075"/>
    <w:rsid w:val="00C7249A"/>
    <w:rsid w:val="00C74C81"/>
    <w:rsid w:val="00C750EA"/>
    <w:rsid w:val="00C75D02"/>
    <w:rsid w:val="00C76811"/>
    <w:rsid w:val="00C80B5A"/>
    <w:rsid w:val="00C82B59"/>
    <w:rsid w:val="00C84645"/>
    <w:rsid w:val="00C84A75"/>
    <w:rsid w:val="00C85B37"/>
    <w:rsid w:val="00C90857"/>
    <w:rsid w:val="00C90B8D"/>
    <w:rsid w:val="00C91729"/>
    <w:rsid w:val="00C919FA"/>
    <w:rsid w:val="00C940C4"/>
    <w:rsid w:val="00C94AA8"/>
    <w:rsid w:val="00C95BE0"/>
    <w:rsid w:val="00C95FA0"/>
    <w:rsid w:val="00CA3CE8"/>
    <w:rsid w:val="00CA443C"/>
    <w:rsid w:val="00CB056F"/>
    <w:rsid w:val="00CB1531"/>
    <w:rsid w:val="00CB18E5"/>
    <w:rsid w:val="00CB1B5A"/>
    <w:rsid w:val="00CB20F7"/>
    <w:rsid w:val="00CB4E0B"/>
    <w:rsid w:val="00CB6FE3"/>
    <w:rsid w:val="00CB78C5"/>
    <w:rsid w:val="00CB7EA1"/>
    <w:rsid w:val="00CC03DD"/>
    <w:rsid w:val="00CC1259"/>
    <w:rsid w:val="00CC2FC4"/>
    <w:rsid w:val="00CC7FEF"/>
    <w:rsid w:val="00CD087A"/>
    <w:rsid w:val="00CD0A30"/>
    <w:rsid w:val="00CD1498"/>
    <w:rsid w:val="00CD33FD"/>
    <w:rsid w:val="00CD5C5C"/>
    <w:rsid w:val="00CD6853"/>
    <w:rsid w:val="00CE236C"/>
    <w:rsid w:val="00CE2B2F"/>
    <w:rsid w:val="00CE2D86"/>
    <w:rsid w:val="00CE45F6"/>
    <w:rsid w:val="00CE49DF"/>
    <w:rsid w:val="00CE5DF2"/>
    <w:rsid w:val="00CE7206"/>
    <w:rsid w:val="00CF1329"/>
    <w:rsid w:val="00CF21DB"/>
    <w:rsid w:val="00CF23C9"/>
    <w:rsid w:val="00CF2D6F"/>
    <w:rsid w:val="00CF2E0C"/>
    <w:rsid w:val="00CF6724"/>
    <w:rsid w:val="00D03D73"/>
    <w:rsid w:val="00D04220"/>
    <w:rsid w:val="00D11981"/>
    <w:rsid w:val="00D120DC"/>
    <w:rsid w:val="00D126DE"/>
    <w:rsid w:val="00D13454"/>
    <w:rsid w:val="00D13BF4"/>
    <w:rsid w:val="00D14042"/>
    <w:rsid w:val="00D143D8"/>
    <w:rsid w:val="00D14B07"/>
    <w:rsid w:val="00D16419"/>
    <w:rsid w:val="00D17573"/>
    <w:rsid w:val="00D17BDF"/>
    <w:rsid w:val="00D227F2"/>
    <w:rsid w:val="00D2529C"/>
    <w:rsid w:val="00D30368"/>
    <w:rsid w:val="00D3050D"/>
    <w:rsid w:val="00D30622"/>
    <w:rsid w:val="00D30B1E"/>
    <w:rsid w:val="00D30E20"/>
    <w:rsid w:val="00D31C91"/>
    <w:rsid w:val="00D3201A"/>
    <w:rsid w:val="00D3442C"/>
    <w:rsid w:val="00D35D36"/>
    <w:rsid w:val="00D36E24"/>
    <w:rsid w:val="00D373A4"/>
    <w:rsid w:val="00D474FF"/>
    <w:rsid w:val="00D50079"/>
    <w:rsid w:val="00D50D3D"/>
    <w:rsid w:val="00D50DCB"/>
    <w:rsid w:val="00D51D76"/>
    <w:rsid w:val="00D529D9"/>
    <w:rsid w:val="00D555F4"/>
    <w:rsid w:val="00D578C6"/>
    <w:rsid w:val="00D60FBA"/>
    <w:rsid w:val="00D61A52"/>
    <w:rsid w:val="00D620B4"/>
    <w:rsid w:val="00D62277"/>
    <w:rsid w:val="00D62D1C"/>
    <w:rsid w:val="00D645C6"/>
    <w:rsid w:val="00D648DF"/>
    <w:rsid w:val="00D650B3"/>
    <w:rsid w:val="00D658EC"/>
    <w:rsid w:val="00D65A6B"/>
    <w:rsid w:val="00D661A3"/>
    <w:rsid w:val="00D679CC"/>
    <w:rsid w:val="00D703DC"/>
    <w:rsid w:val="00D712A2"/>
    <w:rsid w:val="00D72210"/>
    <w:rsid w:val="00D73237"/>
    <w:rsid w:val="00D739EF"/>
    <w:rsid w:val="00D73EA5"/>
    <w:rsid w:val="00D74383"/>
    <w:rsid w:val="00D75C75"/>
    <w:rsid w:val="00D76079"/>
    <w:rsid w:val="00D76810"/>
    <w:rsid w:val="00D76D93"/>
    <w:rsid w:val="00D814A0"/>
    <w:rsid w:val="00D84C7A"/>
    <w:rsid w:val="00D85DB8"/>
    <w:rsid w:val="00D871E3"/>
    <w:rsid w:val="00D8726A"/>
    <w:rsid w:val="00D93302"/>
    <w:rsid w:val="00D96E5B"/>
    <w:rsid w:val="00D970EC"/>
    <w:rsid w:val="00D97E7A"/>
    <w:rsid w:val="00DA13D9"/>
    <w:rsid w:val="00DA318B"/>
    <w:rsid w:val="00DA49ED"/>
    <w:rsid w:val="00DA5D6A"/>
    <w:rsid w:val="00DB0DD0"/>
    <w:rsid w:val="00DB0E1C"/>
    <w:rsid w:val="00DB22A6"/>
    <w:rsid w:val="00DB2981"/>
    <w:rsid w:val="00DB3EDD"/>
    <w:rsid w:val="00DB44BF"/>
    <w:rsid w:val="00DB4693"/>
    <w:rsid w:val="00DB4FB2"/>
    <w:rsid w:val="00DB5035"/>
    <w:rsid w:val="00DB584D"/>
    <w:rsid w:val="00DB6567"/>
    <w:rsid w:val="00DB6785"/>
    <w:rsid w:val="00DC0411"/>
    <w:rsid w:val="00DC066A"/>
    <w:rsid w:val="00DC09EA"/>
    <w:rsid w:val="00DC5CBC"/>
    <w:rsid w:val="00DD11B7"/>
    <w:rsid w:val="00DD2784"/>
    <w:rsid w:val="00DD29D7"/>
    <w:rsid w:val="00DD3875"/>
    <w:rsid w:val="00DD510B"/>
    <w:rsid w:val="00DD5B66"/>
    <w:rsid w:val="00DD5FDD"/>
    <w:rsid w:val="00DD6AB1"/>
    <w:rsid w:val="00DD7CFE"/>
    <w:rsid w:val="00DD7F82"/>
    <w:rsid w:val="00DE2097"/>
    <w:rsid w:val="00DE28D9"/>
    <w:rsid w:val="00DE2C29"/>
    <w:rsid w:val="00DE2FAA"/>
    <w:rsid w:val="00DE4B29"/>
    <w:rsid w:val="00DE5C55"/>
    <w:rsid w:val="00DE6A23"/>
    <w:rsid w:val="00DE7B5C"/>
    <w:rsid w:val="00DF05CB"/>
    <w:rsid w:val="00DF22B0"/>
    <w:rsid w:val="00DF4258"/>
    <w:rsid w:val="00DF446F"/>
    <w:rsid w:val="00DF46DF"/>
    <w:rsid w:val="00DF4DC8"/>
    <w:rsid w:val="00E00A8B"/>
    <w:rsid w:val="00E03920"/>
    <w:rsid w:val="00E03C55"/>
    <w:rsid w:val="00E03E13"/>
    <w:rsid w:val="00E04B09"/>
    <w:rsid w:val="00E05E10"/>
    <w:rsid w:val="00E06D4E"/>
    <w:rsid w:val="00E06FA6"/>
    <w:rsid w:val="00E15319"/>
    <w:rsid w:val="00E16448"/>
    <w:rsid w:val="00E21076"/>
    <w:rsid w:val="00E23427"/>
    <w:rsid w:val="00E2568F"/>
    <w:rsid w:val="00E25986"/>
    <w:rsid w:val="00E26834"/>
    <w:rsid w:val="00E307FF"/>
    <w:rsid w:val="00E33D31"/>
    <w:rsid w:val="00E342AC"/>
    <w:rsid w:val="00E35770"/>
    <w:rsid w:val="00E35FBE"/>
    <w:rsid w:val="00E363B4"/>
    <w:rsid w:val="00E37270"/>
    <w:rsid w:val="00E40494"/>
    <w:rsid w:val="00E423FB"/>
    <w:rsid w:val="00E43427"/>
    <w:rsid w:val="00E43AF7"/>
    <w:rsid w:val="00E45594"/>
    <w:rsid w:val="00E458F9"/>
    <w:rsid w:val="00E45D8A"/>
    <w:rsid w:val="00E4601E"/>
    <w:rsid w:val="00E46CFD"/>
    <w:rsid w:val="00E47C03"/>
    <w:rsid w:val="00E47F3D"/>
    <w:rsid w:val="00E52283"/>
    <w:rsid w:val="00E5241F"/>
    <w:rsid w:val="00E52C21"/>
    <w:rsid w:val="00E54269"/>
    <w:rsid w:val="00E55A01"/>
    <w:rsid w:val="00E6065C"/>
    <w:rsid w:val="00E614DF"/>
    <w:rsid w:val="00E61878"/>
    <w:rsid w:val="00E6200E"/>
    <w:rsid w:val="00E63A6C"/>
    <w:rsid w:val="00E65ABA"/>
    <w:rsid w:val="00E6683F"/>
    <w:rsid w:val="00E670C3"/>
    <w:rsid w:val="00E671D4"/>
    <w:rsid w:val="00E67F3A"/>
    <w:rsid w:val="00E72E22"/>
    <w:rsid w:val="00E72F5F"/>
    <w:rsid w:val="00E73667"/>
    <w:rsid w:val="00E746E0"/>
    <w:rsid w:val="00E755E6"/>
    <w:rsid w:val="00E757FD"/>
    <w:rsid w:val="00E75917"/>
    <w:rsid w:val="00E83421"/>
    <w:rsid w:val="00E857AD"/>
    <w:rsid w:val="00E859D0"/>
    <w:rsid w:val="00E914E0"/>
    <w:rsid w:val="00E9262B"/>
    <w:rsid w:val="00E93DE4"/>
    <w:rsid w:val="00E94CD0"/>
    <w:rsid w:val="00E94FA4"/>
    <w:rsid w:val="00E97408"/>
    <w:rsid w:val="00E97BDE"/>
    <w:rsid w:val="00EA1204"/>
    <w:rsid w:val="00EA18B9"/>
    <w:rsid w:val="00EA1B45"/>
    <w:rsid w:val="00EA2505"/>
    <w:rsid w:val="00EA3FBA"/>
    <w:rsid w:val="00EA4883"/>
    <w:rsid w:val="00EA48ED"/>
    <w:rsid w:val="00EB1D34"/>
    <w:rsid w:val="00EB4355"/>
    <w:rsid w:val="00EB4E36"/>
    <w:rsid w:val="00EB6363"/>
    <w:rsid w:val="00EC0668"/>
    <w:rsid w:val="00EC2A54"/>
    <w:rsid w:val="00EC37CC"/>
    <w:rsid w:val="00EC4EA3"/>
    <w:rsid w:val="00EC6A52"/>
    <w:rsid w:val="00EC74BC"/>
    <w:rsid w:val="00EC79A1"/>
    <w:rsid w:val="00ED3477"/>
    <w:rsid w:val="00ED41E8"/>
    <w:rsid w:val="00ED42EA"/>
    <w:rsid w:val="00ED7682"/>
    <w:rsid w:val="00ED793B"/>
    <w:rsid w:val="00EE2D7F"/>
    <w:rsid w:val="00EE31CB"/>
    <w:rsid w:val="00EE3F04"/>
    <w:rsid w:val="00EE6178"/>
    <w:rsid w:val="00EE6541"/>
    <w:rsid w:val="00EE6C14"/>
    <w:rsid w:val="00EE7424"/>
    <w:rsid w:val="00EE7F4E"/>
    <w:rsid w:val="00EF0CC4"/>
    <w:rsid w:val="00EF340F"/>
    <w:rsid w:val="00EF4142"/>
    <w:rsid w:val="00EF533D"/>
    <w:rsid w:val="00EF5FC4"/>
    <w:rsid w:val="00EF6339"/>
    <w:rsid w:val="00F01BB9"/>
    <w:rsid w:val="00F0612B"/>
    <w:rsid w:val="00F108A0"/>
    <w:rsid w:val="00F10A38"/>
    <w:rsid w:val="00F119E7"/>
    <w:rsid w:val="00F13FF4"/>
    <w:rsid w:val="00F14F16"/>
    <w:rsid w:val="00F159E6"/>
    <w:rsid w:val="00F1705B"/>
    <w:rsid w:val="00F17D30"/>
    <w:rsid w:val="00F22A08"/>
    <w:rsid w:val="00F23575"/>
    <w:rsid w:val="00F2547B"/>
    <w:rsid w:val="00F2571B"/>
    <w:rsid w:val="00F27B7A"/>
    <w:rsid w:val="00F30CF6"/>
    <w:rsid w:val="00F3139E"/>
    <w:rsid w:val="00F32A52"/>
    <w:rsid w:val="00F32E3C"/>
    <w:rsid w:val="00F339BC"/>
    <w:rsid w:val="00F34E05"/>
    <w:rsid w:val="00F37124"/>
    <w:rsid w:val="00F41A56"/>
    <w:rsid w:val="00F4290C"/>
    <w:rsid w:val="00F438B5"/>
    <w:rsid w:val="00F451AD"/>
    <w:rsid w:val="00F463BA"/>
    <w:rsid w:val="00F47256"/>
    <w:rsid w:val="00F47A99"/>
    <w:rsid w:val="00F547FB"/>
    <w:rsid w:val="00F60E6F"/>
    <w:rsid w:val="00F62C4C"/>
    <w:rsid w:val="00F6527B"/>
    <w:rsid w:val="00F66961"/>
    <w:rsid w:val="00F67E6C"/>
    <w:rsid w:val="00F70D43"/>
    <w:rsid w:val="00F72DDC"/>
    <w:rsid w:val="00F73016"/>
    <w:rsid w:val="00F73B6E"/>
    <w:rsid w:val="00F73D71"/>
    <w:rsid w:val="00F75C98"/>
    <w:rsid w:val="00F83B15"/>
    <w:rsid w:val="00F84850"/>
    <w:rsid w:val="00F855C6"/>
    <w:rsid w:val="00F8608D"/>
    <w:rsid w:val="00F95FF4"/>
    <w:rsid w:val="00F96F3A"/>
    <w:rsid w:val="00F97B5F"/>
    <w:rsid w:val="00FA0BC6"/>
    <w:rsid w:val="00FA22D0"/>
    <w:rsid w:val="00FA4182"/>
    <w:rsid w:val="00FA49AE"/>
    <w:rsid w:val="00FA4EFD"/>
    <w:rsid w:val="00FA56ED"/>
    <w:rsid w:val="00FA6352"/>
    <w:rsid w:val="00FA720C"/>
    <w:rsid w:val="00FA7BA5"/>
    <w:rsid w:val="00FB00D1"/>
    <w:rsid w:val="00FB1F0B"/>
    <w:rsid w:val="00FB2852"/>
    <w:rsid w:val="00FB3B6B"/>
    <w:rsid w:val="00FB3C5B"/>
    <w:rsid w:val="00FB4407"/>
    <w:rsid w:val="00FB4650"/>
    <w:rsid w:val="00FB4D52"/>
    <w:rsid w:val="00FB5108"/>
    <w:rsid w:val="00FB5AC2"/>
    <w:rsid w:val="00FB5E56"/>
    <w:rsid w:val="00FB6510"/>
    <w:rsid w:val="00FB6642"/>
    <w:rsid w:val="00FB73F9"/>
    <w:rsid w:val="00FC1550"/>
    <w:rsid w:val="00FC1E58"/>
    <w:rsid w:val="00FC265A"/>
    <w:rsid w:val="00FC381C"/>
    <w:rsid w:val="00FC3942"/>
    <w:rsid w:val="00FC3BD4"/>
    <w:rsid w:val="00FC3F2D"/>
    <w:rsid w:val="00FC5352"/>
    <w:rsid w:val="00FC53D4"/>
    <w:rsid w:val="00FC6219"/>
    <w:rsid w:val="00FC7CCA"/>
    <w:rsid w:val="00FD073E"/>
    <w:rsid w:val="00FD093E"/>
    <w:rsid w:val="00FD2DB5"/>
    <w:rsid w:val="00FD4864"/>
    <w:rsid w:val="00FD5CB2"/>
    <w:rsid w:val="00FD6A2F"/>
    <w:rsid w:val="00FD6D4B"/>
    <w:rsid w:val="00FE17D7"/>
    <w:rsid w:val="00FE396B"/>
    <w:rsid w:val="00FE44EE"/>
    <w:rsid w:val="00FE5A3E"/>
    <w:rsid w:val="00FE654B"/>
    <w:rsid w:val="00FE6ECB"/>
    <w:rsid w:val="00FF0A8B"/>
    <w:rsid w:val="00FF1E41"/>
    <w:rsid w:val="00FF4372"/>
    <w:rsid w:val="00FF59E7"/>
    <w:rsid w:val="00FF752A"/>
    <w:rsid w:val="00FF7BD9"/>
    <w:rsid w:val="049623F8"/>
    <w:rsid w:val="05B95F1E"/>
    <w:rsid w:val="086E1568"/>
    <w:rsid w:val="09630209"/>
    <w:rsid w:val="0D9C70D9"/>
    <w:rsid w:val="0DE7465B"/>
    <w:rsid w:val="0F3F7BC8"/>
    <w:rsid w:val="10185A7B"/>
    <w:rsid w:val="10B15434"/>
    <w:rsid w:val="12C50C1A"/>
    <w:rsid w:val="15774764"/>
    <w:rsid w:val="17F301A9"/>
    <w:rsid w:val="199A0A0E"/>
    <w:rsid w:val="19EF1374"/>
    <w:rsid w:val="1A95003E"/>
    <w:rsid w:val="1B813CE0"/>
    <w:rsid w:val="1B9D4516"/>
    <w:rsid w:val="200643E5"/>
    <w:rsid w:val="219E2716"/>
    <w:rsid w:val="22624C8B"/>
    <w:rsid w:val="28A02A1B"/>
    <w:rsid w:val="2F7A734E"/>
    <w:rsid w:val="33CE6340"/>
    <w:rsid w:val="37672FB0"/>
    <w:rsid w:val="381C5B0D"/>
    <w:rsid w:val="3A8F55CD"/>
    <w:rsid w:val="3B537E3D"/>
    <w:rsid w:val="40482E6A"/>
    <w:rsid w:val="463F2F6A"/>
    <w:rsid w:val="47C13C63"/>
    <w:rsid w:val="4DDB6F48"/>
    <w:rsid w:val="4DF0361D"/>
    <w:rsid w:val="4E9F73FB"/>
    <w:rsid w:val="5172570A"/>
    <w:rsid w:val="52C771B4"/>
    <w:rsid w:val="53980F62"/>
    <w:rsid w:val="54731278"/>
    <w:rsid w:val="54E86EE4"/>
    <w:rsid w:val="55AC4B21"/>
    <w:rsid w:val="56E9380E"/>
    <w:rsid w:val="57322C6A"/>
    <w:rsid w:val="5AA727CA"/>
    <w:rsid w:val="5CF01AC2"/>
    <w:rsid w:val="5D4E5899"/>
    <w:rsid w:val="60895EF6"/>
    <w:rsid w:val="612748DD"/>
    <w:rsid w:val="61E51EA2"/>
    <w:rsid w:val="63F60F25"/>
    <w:rsid w:val="65B37642"/>
    <w:rsid w:val="68CE4C4D"/>
    <w:rsid w:val="69955344"/>
    <w:rsid w:val="6B5A63A7"/>
    <w:rsid w:val="6B6507A9"/>
    <w:rsid w:val="6F376AE5"/>
    <w:rsid w:val="6F581245"/>
    <w:rsid w:val="70E015B7"/>
    <w:rsid w:val="747B6D6D"/>
    <w:rsid w:val="75171DCD"/>
    <w:rsid w:val="7A7D47A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0" w:defQFormat="0" w:count="267">
    <w:lsdException w:name="Normal" w:semiHidden="0" w:qFormat="1"/>
    <w:lsdException w:name="heading 1" w:semiHidden="0" w:qFormat="1"/>
    <w:lsdException w:name="heading 2" w:semiHidden="0" w:qFormat="1"/>
    <w:lsdException w:name="heading 3" w:locked="1" w:unhideWhenUsed="1" w:qFormat="1"/>
    <w:lsdException w:name="heading 4" w:locked="1" w:unhideWhenUsed="1" w:qFormat="1"/>
    <w:lsdException w:name="heading 5" w:locked="1" w:unhideWhenUsed="1" w:qFormat="1"/>
    <w:lsdException w:name="heading 6" w:locked="1" w:unhideWhenUsed="1" w:qFormat="1"/>
    <w:lsdException w:name="heading 7" w:locked="1" w:unhideWhenUsed="1" w:qFormat="1"/>
    <w:lsdException w:name="heading 8" w:locked="1" w:unhideWhenUsed="1" w:qFormat="1"/>
    <w:lsdException w:name="heading 9" w:locked="1"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unhideWhenUsed="1"/>
    <w:lsdException w:name="footnote text" w:unhideWhenUsed="1"/>
    <w:lsdException w:name="annotation text" w:semiHidden="0" w:qFormat="1"/>
    <w:lsdException w:name="header" w:semiHidden="0" w:qFormat="1"/>
    <w:lsdException w:name="footer" w:semiHidden="0" w:uiPriority="99" w:qFormat="1"/>
    <w:lsdException w:name="index heading" w:unhideWhenUsed="1"/>
    <w:lsdException w:name="caption" w:semiHidden="0" w:qFormat="1"/>
    <w:lsdException w:name="table of figures" w:unhideWhenUsed="1"/>
    <w:lsdException w:name="envelope address" w:unhideWhenUsed="1"/>
    <w:lsdException w:name="envelope return" w:unhideWhenUsed="1"/>
    <w:lsdException w:name="footnote reference" w:qFormat="1"/>
    <w:lsdException w:name="annotation reference" w:qFormat="1"/>
    <w:lsdException w:name="line number" w:unhideWhenUsed="1"/>
    <w:lsdException w:name="page number" w:semiHidden="0" w:qFormat="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locked="1" w:semiHidden="0"/>
    <w:lsdException w:name="List 2" w:unhideWhenUsed="1"/>
    <w:lsdException w:name="List 3" w:unhideWhenUsed="1"/>
    <w:lsdException w:name="List 4" w:locked="1" w:semiHidden="0"/>
    <w:lsdException w:name="List 5" w:locked="1" w:semiHidden="0"/>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qFormat="1"/>
    <w:lsdException w:name="Closing" w:unhideWhenUsed="1"/>
    <w:lsdException w:name="Signature" w:unhideWhenUsed="1"/>
    <w:lsdException w:name="Default Paragraph Font" w:uiPriority="1" w:unhideWhenUsed="1" w:qFormat="1"/>
    <w:lsdException w:name="Body Text" w:semiHidden="0" w:qFormat="1"/>
    <w:lsdException w:name="Body Text Indent" w:semiHidden="0" w:qFormat="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qFormat="1"/>
    <w:lsdException w:name="Salutation" w:locked="1" w:semiHidden="0"/>
    <w:lsdException w:name="Date" w:semiHidden="0" w:qFormat="1"/>
    <w:lsdException w:name="Body Text First Indent" w:locked="1" w:semiHidden="0"/>
    <w:lsdException w:name="Body Text First Indent 2" w:unhideWhenUsed="1"/>
    <w:lsdException w:name="Note Heading" w:unhideWhenUsed="1"/>
    <w:lsdException w:name="Body Text 2" w:unhideWhenUsed="1"/>
    <w:lsdException w:name="Body Text 3" w:unhideWhenUsed="1"/>
    <w:lsdException w:name="Body Text Indent 2" w:semiHidden="0" w:qFormat="1"/>
    <w:lsdException w:name="Body Text Indent 3" w:semiHidden="0" w:qFormat="1"/>
    <w:lsdException w:name="Block Text" w:unhideWhenUsed="1"/>
    <w:lsdException w:name="Hyperlink" w:semiHidden="0" w:qFormat="1"/>
    <w:lsdException w:name="FollowedHyperlink" w:semiHidden="0" w:qFormat="1"/>
    <w:lsdException w:name="Strong" w:locked="1" w:semiHidden="0" w:uiPriority="22" w:qFormat="1"/>
    <w:lsdException w:name="Emphasis" w:locked="1" w:semiHidden="0" w:qFormat="1"/>
    <w:lsdException w:name="Document Map" w:qFormat="1"/>
    <w:lsdException w:name="Plain Text" w:semiHidden="0" w:qFormat="1"/>
    <w:lsdException w:name="E-mail Signature" w:unhideWhenUsed="1"/>
    <w:lsdException w:name="HTML Top of Form" w:uiPriority="99" w:unhideWhenUsed="1"/>
    <w:lsdException w:name="HTML Bottom of Form" w:uiPriority="99" w:unhideWhenUsed="1"/>
    <w:lsdException w:name="Normal (Web)" w:semiHidden="0" w:uiPriority="99" w:qFormat="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iPriority="99" w:unhideWhenUsed="1"/>
    <w:lsdException w:name="annotation subject" w:qFormat="1"/>
    <w:lsdException w:name="No List" w:uiPriority="99" w:unhideWhenUsed="1"/>
    <w:lsdException w:name="Outline List 1" w:uiPriority="99" w:unhideWhenUsed="1"/>
    <w:lsdException w:name="Outline List 2" w:uiPriority="99" w:unhideWhenUsed="1"/>
    <w:lsdException w:name="Outline List 3" w:uiPriority="99"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qFormat="1"/>
    <w:lsdException w:name="Table Grid" w:semiHidden="0" w:qFormat="1"/>
    <w:lsdException w:name="Table Theme" w:unhideWhenUsed="1"/>
    <w:lsdException w:name="Placeholder Text" w:uiPriority="99" w:unhideWhenUsed="1"/>
    <w:lsdException w:name="No Spacing" w:uiPriority="99" w:unhideWhenUsed="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Revision" w:uiPriority="99" w:unhideWhenUsed="1"/>
    <w:lsdException w:name="List Paragraph" w:semiHidden="0" w:uiPriority="34" w:qFormat="1"/>
    <w:lsdException w:name="Quote" w:uiPriority="99" w:unhideWhenUsed="1"/>
    <w:lsdException w:name="Intense Quote" w:uiPriority="99" w:unhideWhenUsed="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F62C4C"/>
    <w:pPr>
      <w:widowControl w:val="0"/>
      <w:jc w:val="both"/>
    </w:pPr>
    <w:rPr>
      <w:kern w:val="2"/>
      <w:sz w:val="21"/>
      <w:szCs w:val="24"/>
    </w:rPr>
  </w:style>
  <w:style w:type="paragraph" w:styleId="1">
    <w:name w:val="heading 1"/>
    <w:basedOn w:val="a"/>
    <w:next w:val="a"/>
    <w:link w:val="1Char"/>
    <w:qFormat/>
    <w:rsid w:val="00F62C4C"/>
    <w:pPr>
      <w:keepNext/>
      <w:keepLines/>
      <w:spacing w:before="340" w:after="330" w:line="578" w:lineRule="auto"/>
      <w:outlineLvl w:val="0"/>
    </w:pPr>
    <w:rPr>
      <w:b/>
      <w:bCs/>
      <w:kern w:val="44"/>
      <w:sz w:val="44"/>
      <w:szCs w:val="44"/>
    </w:rPr>
  </w:style>
  <w:style w:type="paragraph" w:styleId="2">
    <w:name w:val="heading 2"/>
    <w:basedOn w:val="a"/>
    <w:next w:val="a"/>
    <w:link w:val="2Char"/>
    <w:qFormat/>
    <w:rsid w:val="00F62C4C"/>
    <w:pPr>
      <w:widowControl/>
      <w:spacing w:before="100" w:beforeAutospacing="1" w:after="100" w:afterAutospacing="1" w:line="460" w:lineRule="exact"/>
      <w:jc w:val="left"/>
      <w:outlineLvl w:val="1"/>
    </w:pPr>
    <w:rPr>
      <w:rFonts w:ascii="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qFormat/>
    <w:rsid w:val="00F62C4C"/>
    <w:pPr>
      <w:spacing w:before="152" w:after="160" w:line="460" w:lineRule="exact"/>
    </w:pPr>
    <w:rPr>
      <w:rFonts w:ascii="Arial" w:eastAsia="黑体" w:hAnsi="Arial"/>
      <w:szCs w:val="20"/>
    </w:rPr>
  </w:style>
  <w:style w:type="paragraph" w:styleId="a4">
    <w:name w:val="Document Map"/>
    <w:basedOn w:val="a"/>
    <w:link w:val="Char"/>
    <w:semiHidden/>
    <w:qFormat/>
    <w:rsid w:val="00F62C4C"/>
    <w:rPr>
      <w:rFonts w:ascii="宋体"/>
      <w:kern w:val="0"/>
      <w:sz w:val="18"/>
      <w:szCs w:val="18"/>
    </w:rPr>
  </w:style>
  <w:style w:type="paragraph" w:styleId="a5">
    <w:name w:val="annotation text"/>
    <w:basedOn w:val="a"/>
    <w:link w:val="Char0"/>
    <w:qFormat/>
    <w:rsid w:val="00F62C4C"/>
    <w:pPr>
      <w:spacing w:line="460" w:lineRule="exact"/>
      <w:jc w:val="left"/>
    </w:pPr>
    <w:rPr>
      <w:rFonts w:ascii="Calibri" w:hAnsi="Calibri"/>
      <w:szCs w:val="21"/>
    </w:rPr>
  </w:style>
  <w:style w:type="paragraph" w:styleId="a6">
    <w:name w:val="Body Text"/>
    <w:basedOn w:val="a"/>
    <w:link w:val="Char1"/>
    <w:qFormat/>
    <w:rsid w:val="00F62C4C"/>
    <w:pPr>
      <w:spacing w:line="380" w:lineRule="exact"/>
    </w:pPr>
    <w:rPr>
      <w:rFonts w:eastAsia="仿宋_GB2312"/>
      <w:sz w:val="28"/>
      <w:szCs w:val="20"/>
    </w:rPr>
  </w:style>
  <w:style w:type="paragraph" w:styleId="a7">
    <w:name w:val="Body Text Indent"/>
    <w:basedOn w:val="a"/>
    <w:link w:val="Char2"/>
    <w:qFormat/>
    <w:rsid w:val="00F62C4C"/>
    <w:pPr>
      <w:spacing w:line="460" w:lineRule="exact"/>
      <w:ind w:firstLine="630"/>
    </w:pPr>
    <w:rPr>
      <w:rFonts w:ascii="仿宋_GB2312" w:eastAsia="仿宋_GB2312"/>
      <w:sz w:val="32"/>
      <w:szCs w:val="20"/>
    </w:rPr>
  </w:style>
  <w:style w:type="paragraph" w:styleId="a8">
    <w:name w:val="Plain Text"/>
    <w:basedOn w:val="a"/>
    <w:link w:val="Char3"/>
    <w:qFormat/>
    <w:rsid w:val="00F62C4C"/>
    <w:pPr>
      <w:spacing w:line="460" w:lineRule="exact"/>
    </w:pPr>
    <w:rPr>
      <w:rFonts w:ascii="宋体" w:hAnsi="Courier New"/>
      <w:szCs w:val="20"/>
    </w:rPr>
  </w:style>
  <w:style w:type="paragraph" w:styleId="a9">
    <w:name w:val="Date"/>
    <w:basedOn w:val="a"/>
    <w:next w:val="a"/>
    <w:link w:val="Char4"/>
    <w:qFormat/>
    <w:rsid w:val="00F62C4C"/>
    <w:pPr>
      <w:ind w:leftChars="2500" w:left="100"/>
    </w:pPr>
    <w:rPr>
      <w:kern w:val="0"/>
      <w:sz w:val="24"/>
    </w:rPr>
  </w:style>
  <w:style w:type="paragraph" w:styleId="20">
    <w:name w:val="Body Text Indent 2"/>
    <w:basedOn w:val="a"/>
    <w:link w:val="2Char0"/>
    <w:qFormat/>
    <w:rsid w:val="00F62C4C"/>
    <w:pPr>
      <w:tabs>
        <w:tab w:val="left" w:pos="1809"/>
      </w:tabs>
      <w:adjustRightInd w:val="0"/>
      <w:spacing w:line="480" w:lineRule="exact"/>
      <w:ind w:firstLine="555"/>
      <w:jc w:val="left"/>
      <w:textAlignment w:val="bottom"/>
    </w:pPr>
    <w:rPr>
      <w:rFonts w:ascii="仿宋_GB2312" w:eastAsia="仿宋_GB2312"/>
      <w:kern w:val="0"/>
      <w:sz w:val="28"/>
      <w:szCs w:val="20"/>
    </w:rPr>
  </w:style>
  <w:style w:type="paragraph" w:styleId="aa">
    <w:name w:val="Balloon Text"/>
    <w:basedOn w:val="a"/>
    <w:link w:val="Char5"/>
    <w:semiHidden/>
    <w:qFormat/>
    <w:rsid w:val="00F62C4C"/>
    <w:rPr>
      <w:kern w:val="0"/>
      <w:sz w:val="18"/>
      <w:szCs w:val="18"/>
    </w:rPr>
  </w:style>
  <w:style w:type="paragraph" w:styleId="ab">
    <w:name w:val="footer"/>
    <w:basedOn w:val="a"/>
    <w:link w:val="Char6"/>
    <w:uiPriority w:val="99"/>
    <w:qFormat/>
    <w:rsid w:val="00F62C4C"/>
    <w:pPr>
      <w:tabs>
        <w:tab w:val="center" w:pos="4153"/>
        <w:tab w:val="right" w:pos="8306"/>
      </w:tabs>
      <w:snapToGrid w:val="0"/>
      <w:jc w:val="left"/>
    </w:pPr>
    <w:rPr>
      <w:kern w:val="0"/>
      <w:sz w:val="18"/>
      <w:szCs w:val="18"/>
    </w:rPr>
  </w:style>
  <w:style w:type="paragraph" w:styleId="ac">
    <w:name w:val="header"/>
    <w:basedOn w:val="a"/>
    <w:link w:val="Char7"/>
    <w:qFormat/>
    <w:rsid w:val="00F62C4C"/>
    <w:pPr>
      <w:pBdr>
        <w:bottom w:val="single" w:sz="6" w:space="1" w:color="auto"/>
      </w:pBdr>
      <w:tabs>
        <w:tab w:val="center" w:pos="4153"/>
        <w:tab w:val="right" w:pos="8306"/>
      </w:tabs>
      <w:snapToGrid w:val="0"/>
      <w:jc w:val="center"/>
    </w:pPr>
    <w:rPr>
      <w:kern w:val="0"/>
      <w:sz w:val="18"/>
      <w:szCs w:val="18"/>
    </w:rPr>
  </w:style>
  <w:style w:type="paragraph" w:styleId="3">
    <w:name w:val="Body Text Indent 3"/>
    <w:basedOn w:val="a"/>
    <w:link w:val="3Char"/>
    <w:qFormat/>
    <w:rsid w:val="00F62C4C"/>
    <w:pPr>
      <w:adjustRightInd w:val="0"/>
      <w:snapToGrid w:val="0"/>
      <w:spacing w:line="360" w:lineRule="auto"/>
      <w:ind w:left="75" w:firstLine="345"/>
      <w:outlineLvl w:val="0"/>
    </w:pPr>
    <w:rPr>
      <w:rFonts w:ascii="宋体"/>
      <w:kern w:val="0"/>
      <w:szCs w:val="21"/>
    </w:rPr>
  </w:style>
  <w:style w:type="paragraph" w:styleId="ad">
    <w:name w:val="Normal (Web)"/>
    <w:basedOn w:val="a"/>
    <w:uiPriority w:val="99"/>
    <w:qFormat/>
    <w:rsid w:val="00F62C4C"/>
    <w:pPr>
      <w:widowControl/>
      <w:spacing w:before="100" w:beforeAutospacing="1" w:after="100" w:afterAutospacing="1" w:line="460" w:lineRule="exact"/>
      <w:jc w:val="left"/>
    </w:pPr>
    <w:rPr>
      <w:rFonts w:ascii="宋体" w:hAnsi="宋体"/>
      <w:kern w:val="0"/>
      <w:sz w:val="24"/>
    </w:rPr>
  </w:style>
  <w:style w:type="paragraph" w:styleId="ae">
    <w:name w:val="annotation subject"/>
    <w:basedOn w:val="a5"/>
    <w:next w:val="a5"/>
    <w:link w:val="Char8"/>
    <w:semiHidden/>
    <w:qFormat/>
    <w:rsid w:val="00F62C4C"/>
    <w:rPr>
      <w:b/>
      <w:bCs/>
    </w:rPr>
  </w:style>
  <w:style w:type="table" w:styleId="af">
    <w:name w:val="Table Grid"/>
    <w:basedOn w:val="a1"/>
    <w:qFormat/>
    <w:rsid w:val="00F62C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Strong"/>
    <w:basedOn w:val="a0"/>
    <w:uiPriority w:val="22"/>
    <w:qFormat/>
    <w:locked/>
    <w:rsid w:val="00F62C4C"/>
    <w:rPr>
      <w:b/>
      <w:bCs/>
    </w:rPr>
  </w:style>
  <w:style w:type="character" w:styleId="af1">
    <w:name w:val="page number"/>
    <w:qFormat/>
    <w:rsid w:val="00F62C4C"/>
    <w:rPr>
      <w:rFonts w:cs="Times New Roman"/>
    </w:rPr>
  </w:style>
  <w:style w:type="character" w:styleId="af2">
    <w:name w:val="FollowedHyperlink"/>
    <w:qFormat/>
    <w:rsid w:val="00F62C4C"/>
    <w:rPr>
      <w:rFonts w:cs="Times New Roman"/>
      <w:color w:val="800080"/>
      <w:u w:val="single"/>
    </w:rPr>
  </w:style>
  <w:style w:type="character" w:styleId="af3">
    <w:name w:val="Hyperlink"/>
    <w:qFormat/>
    <w:rsid w:val="00F62C4C"/>
    <w:rPr>
      <w:rFonts w:cs="Times New Roman"/>
      <w:color w:val="1B227E"/>
      <w:u w:val="none"/>
    </w:rPr>
  </w:style>
  <w:style w:type="character" w:styleId="af4">
    <w:name w:val="annotation reference"/>
    <w:semiHidden/>
    <w:qFormat/>
    <w:rsid w:val="00F62C4C"/>
    <w:rPr>
      <w:rFonts w:cs="Times New Roman"/>
      <w:sz w:val="21"/>
      <w:szCs w:val="21"/>
    </w:rPr>
  </w:style>
  <w:style w:type="character" w:styleId="af5">
    <w:name w:val="footnote reference"/>
    <w:semiHidden/>
    <w:qFormat/>
    <w:rsid w:val="00F62C4C"/>
    <w:rPr>
      <w:rFonts w:cs="Times New Roman"/>
      <w:vertAlign w:val="superscript"/>
    </w:rPr>
  </w:style>
  <w:style w:type="paragraph" w:customStyle="1" w:styleId="af6">
    <w:name w:val="大标题"/>
    <w:basedOn w:val="a"/>
    <w:qFormat/>
    <w:rsid w:val="00F62C4C"/>
    <w:pPr>
      <w:adjustRightInd w:val="0"/>
      <w:spacing w:before="2840" w:line="320" w:lineRule="atLeast"/>
      <w:jc w:val="center"/>
      <w:textAlignment w:val="bottom"/>
    </w:pPr>
    <w:rPr>
      <w:rFonts w:eastAsia="文鼎大标宋简"/>
      <w:kern w:val="0"/>
      <w:sz w:val="36"/>
      <w:szCs w:val="20"/>
    </w:rPr>
  </w:style>
  <w:style w:type="paragraph" w:customStyle="1" w:styleId="ordinary-output">
    <w:name w:val="ordinary-output"/>
    <w:basedOn w:val="a"/>
    <w:qFormat/>
    <w:rsid w:val="00F62C4C"/>
    <w:pPr>
      <w:widowControl/>
      <w:spacing w:before="100" w:beforeAutospacing="1" w:after="75" w:line="330" w:lineRule="atLeast"/>
      <w:jc w:val="left"/>
    </w:pPr>
    <w:rPr>
      <w:rFonts w:ascii="宋体" w:hAnsi="宋体" w:cs="宋体"/>
      <w:color w:val="333333"/>
      <w:kern w:val="0"/>
      <w:sz w:val="27"/>
      <w:szCs w:val="27"/>
    </w:rPr>
  </w:style>
  <w:style w:type="paragraph" w:customStyle="1" w:styleId="10">
    <w:name w:val="修订1"/>
    <w:qFormat/>
    <w:rsid w:val="00F62C4C"/>
    <w:rPr>
      <w:kern w:val="2"/>
      <w:sz w:val="21"/>
      <w:szCs w:val="24"/>
    </w:rPr>
  </w:style>
  <w:style w:type="paragraph" w:customStyle="1" w:styleId="reader-word-layerreader-word-s19-13">
    <w:name w:val="reader-word-layer reader-word-s19-13"/>
    <w:basedOn w:val="a"/>
    <w:qFormat/>
    <w:rsid w:val="00F62C4C"/>
    <w:pPr>
      <w:widowControl/>
      <w:spacing w:before="100" w:beforeAutospacing="1" w:after="100" w:afterAutospacing="1" w:line="460" w:lineRule="exact"/>
      <w:jc w:val="left"/>
    </w:pPr>
    <w:rPr>
      <w:rFonts w:ascii="宋体" w:hAnsi="宋体" w:cs="宋体"/>
      <w:kern w:val="0"/>
      <w:sz w:val="24"/>
    </w:rPr>
  </w:style>
  <w:style w:type="paragraph" w:customStyle="1" w:styleId="reader-word-layerreader-word-s19-5">
    <w:name w:val="reader-word-layer reader-word-s19-5"/>
    <w:basedOn w:val="a"/>
    <w:qFormat/>
    <w:rsid w:val="00F62C4C"/>
    <w:pPr>
      <w:widowControl/>
      <w:spacing w:before="100" w:beforeAutospacing="1" w:after="100" w:afterAutospacing="1" w:line="460" w:lineRule="exact"/>
      <w:jc w:val="left"/>
    </w:pPr>
    <w:rPr>
      <w:rFonts w:ascii="宋体" w:hAnsi="宋体" w:cs="宋体"/>
      <w:kern w:val="0"/>
      <w:sz w:val="24"/>
    </w:rPr>
  </w:style>
  <w:style w:type="paragraph" w:customStyle="1" w:styleId="21">
    <w:name w:val="修订2"/>
    <w:uiPriority w:val="99"/>
    <w:semiHidden/>
    <w:qFormat/>
    <w:rsid w:val="00F62C4C"/>
    <w:rPr>
      <w:kern w:val="2"/>
      <w:sz w:val="21"/>
      <w:szCs w:val="24"/>
    </w:rPr>
  </w:style>
  <w:style w:type="paragraph" w:customStyle="1" w:styleId="af7">
    <w:name w:val="函号"/>
    <w:basedOn w:val="a"/>
    <w:qFormat/>
    <w:rsid w:val="00F62C4C"/>
    <w:pPr>
      <w:adjustRightInd w:val="0"/>
      <w:spacing w:line="440" w:lineRule="atLeast"/>
      <w:jc w:val="right"/>
      <w:textAlignment w:val="bottom"/>
    </w:pPr>
    <w:rPr>
      <w:rFonts w:eastAsia="仿宋_GB2312"/>
      <w:kern w:val="0"/>
      <w:sz w:val="28"/>
      <w:szCs w:val="20"/>
    </w:rPr>
  </w:style>
  <w:style w:type="paragraph" w:customStyle="1" w:styleId="11">
    <w:name w:val="列出段落1"/>
    <w:basedOn w:val="a"/>
    <w:qFormat/>
    <w:rsid w:val="00F62C4C"/>
    <w:pPr>
      <w:ind w:firstLineChars="200" w:firstLine="420"/>
    </w:pPr>
  </w:style>
  <w:style w:type="paragraph" w:customStyle="1" w:styleId="af8">
    <w:name w:val="文号"/>
    <w:basedOn w:val="a"/>
    <w:qFormat/>
    <w:rsid w:val="00F62C4C"/>
    <w:pPr>
      <w:adjustRightInd w:val="0"/>
      <w:spacing w:before="2550" w:line="360" w:lineRule="atLeast"/>
      <w:jc w:val="center"/>
      <w:textAlignment w:val="baseline"/>
    </w:pPr>
    <w:rPr>
      <w:rFonts w:eastAsia="仿宋_GB2312"/>
      <w:kern w:val="0"/>
      <w:sz w:val="28"/>
      <w:szCs w:val="20"/>
    </w:rPr>
  </w:style>
  <w:style w:type="paragraph" w:customStyle="1" w:styleId="af9">
    <w:name w:val="主题词"/>
    <w:basedOn w:val="a"/>
    <w:qFormat/>
    <w:rsid w:val="00F62C4C"/>
    <w:pPr>
      <w:adjustRightInd w:val="0"/>
      <w:spacing w:line="440" w:lineRule="atLeast"/>
      <w:jc w:val="left"/>
      <w:textAlignment w:val="bottom"/>
    </w:pPr>
    <w:rPr>
      <w:rFonts w:eastAsia="黑体"/>
      <w:kern w:val="0"/>
      <w:sz w:val="28"/>
      <w:szCs w:val="20"/>
    </w:rPr>
  </w:style>
  <w:style w:type="character" w:customStyle="1" w:styleId="1Char">
    <w:name w:val="标题 1 Char"/>
    <w:link w:val="1"/>
    <w:qFormat/>
    <w:locked/>
    <w:rsid w:val="00F62C4C"/>
    <w:rPr>
      <w:rFonts w:cs="Times New Roman"/>
      <w:b/>
      <w:bCs/>
      <w:kern w:val="44"/>
      <w:sz w:val="44"/>
      <w:szCs w:val="44"/>
    </w:rPr>
  </w:style>
  <w:style w:type="character" w:customStyle="1" w:styleId="Char2">
    <w:name w:val="正文文本缩进 Char"/>
    <w:link w:val="a7"/>
    <w:qFormat/>
    <w:locked/>
    <w:rsid w:val="00F62C4C"/>
    <w:rPr>
      <w:rFonts w:ascii="仿宋_GB2312" w:eastAsia="仿宋_GB2312" w:cs="Times New Roman"/>
      <w:kern w:val="2"/>
      <w:sz w:val="32"/>
    </w:rPr>
  </w:style>
  <w:style w:type="character" w:customStyle="1" w:styleId="2Char">
    <w:name w:val="标题 2 Char"/>
    <w:link w:val="2"/>
    <w:qFormat/>
    <w:locked/>
    <w:rsid w:val="00F62C4C"/>
    <w:rPr>
      <w:rFonts w:ascii="宋体" w:eastAsia="宋体" w:cs="Times New Roman"/>
      <w:b/>
      <w:bCs/>
      <w:sz w:val="36"/>
      <w:szCs w:val="36"/>
    </w:rPr>
  </w:style>
  <w:style w:type="character" w:customStyle="1" w:styleId="3Char">
    <w:name w:val="正文文本缩进 3 Char"/>
    <w:link w:val="3"/>
    <w:qFormat/>
    <w:locked/>
    <w:rsid w:val="00F62C4C"/>
    <w:rPr>
      <w:rFonts w:ascii="宋体" w:eastAsia="宋体" w:cs="Times New Roman"/>
      <w:sz w:val="21"/>
      <w:szCs w:val="21"/>
    </w:rPr>
  </w:style>
  <w:style w:type="character" w:customStyle="1" w:styleId="edited2">
    <w:name w:val="edited2"/>
    <w:qFormat/>
    <w:rsid w:val="00F62C4C"/>
    <w:rPr>
      <w:rFonts w:cs="Times New Roman"/>
    </w:rPr>
  </w:style>
  <w:style w:type="character" w:customStyle="1" w:styleId="2Char0">
    <w:name w:val="正文文本缩进 2 Char"/>
    <w:link w:val="20"/>
    <w:qFormat/>
    <w:locked/>
    <w:rsid w:val="00F62C4C"/>
    <w:rPr>
      <w:rFonts w:ascii="仿宋_GB2312" w:eastAsia="仿宋_GB2312" w:cs="Times New Roman"/>
      <w:sz w:val="28"/>
    </w:rPr>
  </w:style>
  <w:style w:type="character" w:customStyle="1" w:styleId="high-light-bg4">
    <w:name w:val="high-light-bg4"/>
    <w:qFormat/>
    <w:rsid w:val="00F62C4C"/>
    <w:rPr>
      <w:rFonts w:cs="Times New Roman"/>
    </w:rPr>
  </w:style>
  <w:style w:type="character" w:customStyle="1" w:styleId="Char3">
    <w:name w:val="纯文本 Char"/>
    <w:link w:val="a8"/>
    <w:qFormat/>
    <w:locked/>
    <w:rsid w:val="00F62C4C"/>
    <w:rPr>
      <w:rFonts w:ascii="宋体" w:hAnsi="Courier New" w:cs="Times New Roman"/>
      <w:kern w:val="2"/>
      <w:sz w:val="21"/>
    </w:rPr>
  </w:style>
  <w:style w:type="character" w:customStyle="1" w:styleId="Char0">
    <w:name w:val="批注文字 Char"/>
    <w:link w:val="a5"/>
    <w:qFormat/>
    <w:locked/>
    <w:rsid w:val="00F62C4C"/>
    <w:rPr>
      <w:rFonts w:ascii="Calibri" w:hAnsi="Calibri" w:cs="Calibri"/>
      <w:kern w:val="2"/>
      <w:sz w:val="21"/>
      <w:szCs w:val="21"/>
    </w:rPr>
  </w:style>
  <w:style w:type="character" w:customStyle="1" w:styleId="unnamed2">
    <w:name w:val="unnamed2"/>
    <w:qFormat/>
    <w:rsid w:val="00F62C4C"/>
    <w:rPr>
      <w:rFonts w:cs="Times New Roman"/>
    </w:rPr>
  </w:style>
  <w:style w:type="character" w:customStyle="1" w:styleId="Char7">
    <w:name w:val="页眉 Char"/>
    <w:link w:val="ac"/>
    <w:qFormat/>
    <w:locked/>
    <w:rsid w:val="00F62C4C"/>
    <w:rPr>
      <w:rFonts w:cs="Times New Roman"/>
      <w:sz w:val="18"/>
      <w:szCs w:val="18"/>
    </w:rPr>
  </w:style>
  <w:style w:type="character" w:customStyle="1" w:styleId="Char4">
    <w:name w:val="日期 Char"/>
    <w:link w:val="a9"/>
    <w:qFormat/>
    <w:locked/>
    <w:rsid w:val="00F62C4C"/>
    <w:rPr>
      <w:rFonts w:cs="Times New Roman"/>
      <w:sz w:val="24"/>
      <w:szCs w:val="24"/>
    </w:rPr>
  </w:style>
  <w:style w:type="character" w:customStyle="1" w:styleId="Char1">
    <w:name w:val="正文文本 Char"/>
    <w:link w:val="a6"/>
    <w:qFormat/>
    <w:locked/>
    <w:rsid w:val="00F62C4C"/>
    <w:rPr>
      <w:rFonts w:eastAsia="仿宋_GB2312" w:cs="Times New Roman"/>
      <w:kern w:val="2"/>
      <w:sz w:val="28"/>
    </w:rPr>
  </w:style>
  <w:style w:type="character" w:customStyle="1" w:styleId="Char6">
    <w:name w:val="页脚 Char"/>
    <w:link w:val="ab"/>
    <w:uiPriority w:val="99"/>
    <w:qFormat/>
    <w:locked/>
    <w:rsid w:val="00F62C4C"/>
    <w:rPr>
      <w:rFonts w:cs="Times New Roman"/>
      <w:sz w:val="18"/>
      <w:szCs w:val="18"/>
    </w:rPr>
  </w:style>
  <w:style w:type="character" w:customStyle="1" w:styleId="Char">
    <w:name w:val="文档结构图 Char"/>
    <w:link w:val="a4"/>
    <w:qFormat/>
    <w:locked/>
    <w:rsid w:val="00F62C4C"/>
    <w:rPr>
      <w:rFonts w:ascii="宋体" w:cs="Times New Roman"/>
      <w:sz w:val="18"/>
      <w:szCs w:val="18"/>
    </w:rPr>
  </w:style>
  <w:style w:type="character" w:customStyle="1" w:styleId="Char8">
    <w:name w:val="批注主题 Char"/>
    <w:link w:val="ae"/>
    <w:semiHidden/>
    <w:qFormat/>
    <w:locked/>
    <w:rsid w:val="00F62C4C"/>
    <w:rPr>
      <w:rFonts w:ascii="Calibri" w:hAnsi="Calibri" w:cs="Calibri"/>
      <w:b/>
      <w:bCs/>
      <w:kern w:val="2"/>
      <w:sz w:val="21"/>
      <w:szCs w:val="21"/>
    </w:rPr>
  </w:style>
  <w:style w:type="character" w:customStyle="1" w:styleId="Char5">
    <w:name w:val="批注框文本 Char"/>
    <w:link w:val="aa"/>
    <w:qFormat/>
    <w:locked/>
    <w:rsid w:val="00F62C4C"/>
    <w:rPr>
      <w:rFonts w:cs="Times New Roman"/>
      <w:sz w:val="18"/>
      <w:szCs w:val="18"/>
    </w:rPr>
  </w:style>
  <w:style w:type="paragraph" w:customStyle="1" w:styleId="12">
    <w:name w:val="正文1"/>
    <w:qFormat/>
    <w:rsid w:val="00F62C4C"/>
    <w:pPr>
      <w:jc w:val="both"/>
    </w:pPr>
    <w:rPr>
      <w:kern w:val="2"/>
      <w:sz w:val="21"/>
      <w:szCs w:val="21"/>
    </w:rPr>
  </w:style>
  <w:style w:type="paragraph" w:customStyle="1" w:styleId="22">
    <w:name w:val="列出段落2"/>
    <w:basedOn w:val="a"/>
    <w:qFormat/>
    <w:rsid w:val="00F62C4C"/>
    <w:pPr>
      <w:ind w:firstLineChars="200" w:firstLine="420"/>
    </w:pPr>
    <w:rPr>
      <w:rFonts w:ascii="等线" w:eastAsia="等线" w:hAnsi="等线"/>
      <w:szCs w:val="21"/>
    </w:rPr>
  </w:style>
  <w:style w:type="paragraph" w:styleId="afa">
    <w:name w:val="List Paragraph"/>
    <w:basedOn w:val="a"/>
    <w:uiPriority w:val="34"/>
    <w:qFormat/>
    <w:rsid w:val="00F62C4C"/>
    <w:pPr>
      <w:ind w:firstLineChars="200" w:firstLine="420"/>
    </w:pPr>
    <w:rPr>
      <w:rFonts w:asciiTheme="minorHAnsi" w:eastAsiaTheme="minorEastAsia" w:hAnsiTheme="minorHAnsi" w:cstheme="minorBidi"/>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24</Pages>
  <Words>2470</Words>
  <Characters>14082</Characters>
  <Application>Microsoft Office Word</Application>
  <DocSecurity>0</DocSecurity>
  <Lines>117</Lines>
  <Paragraphs>33</Paragraphs>
  <ScaleCrop>false</ScaleCrop>
  <Company>sdu</Company>
  <LinksUpToDate>false</LinksUpToDate>
  <CharactersWithSpaces>16519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LIU</dc:creator>
  <cp:lastModifiedBy>Administrator</cp:lastModifiedBy>
  <cp:revision>4</cp:revision>
  <cp:lastPrinted>2021-03-31T01:59:00Z</cp:lastPrinted>
  <dcterms:created xsi:type="dcterms:W3CDTF">2021-04-21T00:48:00Z</dcterms:created>
  <dcterms:modified xsi:type="dcterms:W3CDTF">2021-06-16T01:24:00Z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4F9CAD1D17854D8B8EE756686A277007</vt:lpwstr>
  </property>
</Properties>
</file>