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eastAsia="方正小标宋简体"/>
          <w:sz w:val="36"/>
          <w:szCs w:val="36"/>
          <w:lang w:val="en-US" w:eastAsia="zh-CN"/>
        </w:rPr>
      </w:pPr>
      <w:r>
        <w:rPr>
          <w:rFonts w:hint="eastAsia" w:ascii="黑体" w:hAnsi="黑体" w:eastAsia="黑体"/>
          <w:sz w:val="32"/>
          <w:szCs w:val="32"/>
          <w:lang w:val="en-US" w:eastAsia="zh-CN"/>
        </w:rPr>
        <w:t>附件1</w:t>
      </w:r>
      <w:r>
        <w:rPr>
          <w:rFonts w:hint="eastAsia" w:ascii="方正小标宋简体" w:eastAsia="方正小标宋简体"/>
          <w:sz w:val="36"/>
          <w:szCs w:val="36"/>
          <w:lang w:val="en-US" w:eastAsia="zh-CN"/>
        </w:rPr>
        <w:t xml:space="preserve"> </w:t>
      </w:r>
    </w:p>
    <w:p>
      <w:pPr>
        <w:spacing w:line="700" w:lineRule="exact"/>
        <w:jc w:val="center"/>
        <w:rPr>
          <w:rFonts w:ascii="方正小标宋简体" w:eastAsia="方正小标宋简体"/>
          <w:sz w:val="44"/>
          <w:szCs w:val="44"/>
        </w:rPr>
      </w:pPr>
      <w:r>
        <w:rPr>
          <w:rFonts w:hint="eastAsia" w:ascii="方正小标宋简体" w:eastAsia="方正小标宋简体"/>
          <w:sz w:val="44"/>
          <w:szCs w:val="44"/>
        </w:rPr>
        <w:t>齐齐哈尔医学院</w:t>
      </w:r>
    </w:p>
    <w:p>
      <w:pPr>
        <w:spacing w:line="700" w:lineRule="exact"/>
        <w:jc w:val="center"/>
        <w:rPr>
          <w:rFonts w:ascii="方正小标宋简体" w:eastAsia="方正小标宋简体"/>
          <w:sz w:val="44"/>
          <w:szCs w:val="44"/>
        </w:rPr>
      </w:pPr>
      <w:r>
        <w:rPr>
          <w:rFonts w:hint="eastAsia" w:ascii="方正小标宋简体" w:eastAsia="方正小标宋简体"/>
          <w:sz w:val="44"/>
          <w:szCs w:val="44"/>
        </w:rPr>
        <w:t>仪器设备购置论证评审专家管理办法（试行）</w:t>
      </w:r>
    </w:p>
    <w:p>
      <w:pPr>
        <w:spacing w:line="400" w:lineRule="exact"/>
        <w:rPr>
          <w:rFonts w:ascii="方正小标宋简体" w:hAnsi="宋体" w:eastAsia="方正小标宋简体"/>
          <w:sz w:val="32"/>
          <w:szCs w:val="32"/>
        </w:rPr>
      </w:pPr>
    </w:p>
    <w:p>
      <w:pPr>
        <w:spacing w:line="600" w:lineRule="exact"/>
        <w:jc w:val="center"/>
        <w:rPr>
          <w:rFonts w:ascii="黑体" w:hAnsi="黑体" w:eastAsia="黑体"/>
          <w:sz w:val="32"/>
          <w:szCs w:val="32"/>
        </w:rPr>
      </w:pPr>
      <w:r>
        <w:rPr>
          <w:rFonts w:hint="eastAsia" w:ascii="黑体" w:hAnsi="黑体" w:eastAsia="黑体"/>
          <w:sz w:val="32"/>
          <w:szCs w:val="32"/>
        </w:rPr>
        <w:t>第一章  总  则</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第一条  </w:t>
      </w:r>
      <w:r>
        <w:rPr>
          <w:rFonts w:hint="eastAsia" w:ascii="仿宋_GB2312" w:hAnsi="黑体" w:eastAsia="仿宋_GB2312"/>
          <w:sz w:val="32"/>
          <w:szCs w:val="32"/>
        </w:rPr>
        <w:t>为加强学院仪器设备购置论证校内评审专家（以下简称评审专家）管理，规范评审专家行为，提高学院仪器设备购置论证工作质量和效率，根据《中华人民共和国政府采购法实施条例》《黑龙江省政府采购评审专家管理办法》和《齐齐哈尔医学院仪器设备管理办法》《齐齐哈尔医学院采购管理办法实施细则》《齐齐哈尔医学院仪器设备购置论证管理办法》等法律法规和有关规定，结合学院实际，制定本办法。</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第二条  </w:t>
      </w:r>
      <w:r>
        <w:rPr>
          <w:rFonts w:hint="eastAsia" w:ascii="仿宋_GB2312" w:hAnsi="黑体" w:eastAsia="仿宋_GB2312"/>
          <w:sz w:val="32"/>
          <w:szCs w:val="32"/>
        </w:rPr>
        <w:t>本办法所称评审专家，是指符合本办法规定的条件和要求，经实验设备管理中心选聘，以独立身份参加学院组织的仪器设备购置论证工作，并纳入评审专家库管理的人员。</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第三条 </w:t>
      </w:r>
      <w:r>
        <w:rPr>
          <w:rFonts w:hint="eastAsia" w:ascii="仿宋_GB2312" w:hAnsi="黑体" w:eastAsia="仿宋_GB2312"/>
          <w:sz w:val="32"/>
          <w:szCs w:val="32"/>
        </w:rPr>
        <w:t xml:space="preserve"> 评审专家实行统一标准、管用分离、回避抽取的管理原则。</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第四条  </w:t>
      </w:r>
      <w:r>
        <w:rPr>
          <w:rFonts w:hint="eastAsia" w:ascii="仿宋_GB2312" w:hAnsi="黑体" w:eastAsia="仿宋_GB2312"/>
          <w:sz w:val="32"/>
          <w:szCs w:val="32"/>
        </w:rPr>
        <w:t>实验设备管理中心负责学院仪器设备购置论证评审专家库建设及动态管理。评审专家遴选、聘任、解聘、选定、参评、监督管理等适用本办法。</w:t>
      </w:r>
    </w:p>
    <w:p>
      <w:pPr>
        <w:spacing w:line="600" w:lineRule="exact"/>
        <w:jc w:val="center"/>
        <w:rPr>
          <w:rFonts w:ascii="黑体" w:hAnsi="黑体" w:eastAsia="黑体"/>
          <w:sz w:val="32"/>
          <w:szCs w:val="32"/>
        </w:rPr>
      </w:pPr>
      <w:r>
        <w:rPr>
          <w:rFonts w:hint="eastAsia" w:ascii="黑体" w:hAnsi="黑体" w:eastAsia="黑体"/>
          <w:sz w:val="32"/>
          <w:szCs w:val="32"/>
        </w:rPr>
        <w:t>第二章  评审专家遴选、解聘</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第五条  </w:t>
      </w:r>
      <w:r>
        <w:rPr>
          <w:rFonts w:hint="eastAsia" w:ascii="仿宋_GB2312" w:hAnsi="黑体" w:eastAsia="仿宋_GB2312"/>
          <w:sz w:val="32"/>
          <w:szCs w:val="32"/>
        </w:rPr>
        <w:t>评审专家通过实验设备管理中心邀请、学院各单位（部门）推荐等方式进行遴选。</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第六条  </w:t>
      </w:r>
      <w:r>
        <w:rPr>
          <w:rFonts w:hint="eastAsia" w:ascii="仿宋_GB2312" w:hAnsi="黑体" w:eastAsia="仿宋_GB2312"/>
          <w:sz w:val="32"/>
          <w:szCs w:val="32"/>
        </w:rPr>
        <w:t>评审专家应当具备以下条件：</w:t>
      </w:r>
    </w:p>
    <w:p>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（一）具有良好的职业道德，廉洁自律，遵纪守法，无行</w:t>
      </w:r>
    </w:p>
    <w:p>
      <w:pPr>
        <w:spacing w:line="600" w:lineRule="exact"/>
        <w:rPr>
          <w:rFonts w:ascii="仿宋_GB2312" w:hAnsi="黑体" w:eastAsia="仿宋_GB2312"/>
          <w:sz w:val="32"/>
          <w:szCs w:val="32"/>
        </w:rPr>
      </w:pPr>
      <w:r>
        <w:rPr>
          <w:rFonts w:hint="eastAsia" w:ascii="仿宋_GB2312" w:hAnsi="黑体" w:eastAsia="仿宋_GB2312"/>
          <w:sz w:val="32"/>
          <w:szCs w:val="32"/>
        </w:rPr>
        <w:t>贿、受贿、欺诈等不良信用记录。</w:t>
      </w:r>
    </w:p>
    <w:p>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（二）具有中级专业技术职称或同等专业水平且从事相关领域工作满8年，或者具有副高级、高级专业技术职称或同等专业水平。</w:t>
      </w:r>
    </w:p>
    <w:p>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（三）具有强烈的责任感、事业心，不满60周岁，身体健康。</w:t>
      </w:r>
    </w:p>
    <w:p>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（四）熟悉政府采购及学院相关政策、法规、规定。</w:t>
      </w:r>
    </w:p>
    <w:p>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（五）承诺以独立身份参加评审工作，依法履行评审专家工作职责并承担相应法律责任。</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第七条  </w:t>
      </w:r>
      <w:r>
        <w:rPr>
          <w:rFonts w:hint="eastAsia" w:ascii="仿宋_GB2312" w:hAnsi="黑体" w:eastAsia="仿宋_GB2312"/>
          <w:sz w:val="32"/>
          <w:szCs w:val="32"/>
        </w:rPr>
        <w:t>评审专家所在单位、部门对于评审专家参加学院组织的购置论证活动应给予支持。</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第八条 </w:t>
      </w:r>
      <w:r>
        <w:rPr>
          <w:rFonts w:hint="eastAsia" w:ascii="仿宋_GB2312" w:hAnsi="黑体" w:eastAsia="仿宋_GB2312"/>
          <w:sz w:val="32"/>
          <w:szCs w:val="32"/>
        </w:rPr>
        <w:t xml:space="preserve"> 评审专家工作单位或部门、联系方式、专业技术职称、回避信息等发生变化的，应当及时向实验设备管理中心申请变更信息，实验设备管理中心应当及时进行变更。</w:t>
      </w:r>
    </w:p>
    <w:p>
      <w:pPr>
        <w:spacing w:line="600" w:lineRule="exact"/>
        <w:ind w:firstLine="643" w:firstLineChars="200"/>
        <w:rPr>
          <w:rFonts w:hint="eastAsia" w:ascii="仿宋_GB2312" w:hAnsi="黑体" w:eastAsia="仿宋_GB2312"/>
          <w:sz w:val="32"/>
          <w:szCs w:val="32"/>
        </w:rPr>
      </w:pPr>
      <w:r>
        <w:rPr>
          <w:rFonts w:hint="eastAsia" w:ascii="仿宋_GB2312" w:hAnsi="黑体" w:eastAsia="仿宋_GB2312"/>
          <w:b/>
          <w:sz w:val="32"/>
          <w:szCs w:val="32"/>
        </w:rPr>
        <w:t xml:space="preserve">第九条 </w:t>
      </w:r>
      <w:r>
        <w:rPr>
          <w:rFonts w:hint="eastAsia" w:ascii="仿宋_GB2312" w:hAnsi="黑体" w:eastAsia="仿宋_GB2312"/>
          <w:sz w:val="32"/>
          <w:szCs w:val="32"/>
        </w:rPr>
        <w:t xml:space="preserve"> 评审专家有以下情况之一的，予以解聘：</w:t>
      </w:r>
    </w:p>
    <w:p>
      <w:pPr>
        <w:spacing w:line="60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（一）本人申请不再担任评审专家的。</w:t>
      </w:r>
    </w:p>
    <w:p>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（二）无故未按要求参加学院组织的购置论证会评审工作</w:t>
      </w:r>
    </w:p>
    <w:p>
      <w:pPr>
        <w:spacing w:line="600" w:lineRule="exact"/>
        <w:rPr>
          <w:rFonts w:hint="eastAsia" w:ascii="仿宋_GB2312" w:hAnsi="黑体" w:eastAsia="仿宋_GB2312"/>
          <w:sz w:val="32"/>
          <w:szCs w:val="32"/>
        </w:rPr>
      </w:pPr>
      <w:r>
        <w:rPr>
          <w:rFonts w:hint="eastAsia" w:ascii="仿宋_GB2312" w:hAnsi="黑体" w:eastAsia="仿宋_GB2312"/>
          <w:sz w:val="32"/>
          <w:szCs w:val="32"/>
        </w:rPr>
        <w:t>2次以上的。</w:t>
      </w:r>
    </w:p>
    <w:p>
      <w:pPr>
        <w:spacing w:line="60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（三）年满60周岁或已调离学院的。</w:t>
      </w:r>
    </w:p>
    <w:p>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（四）受到严重警告及以上的党纪处分，受到记大过及以上</w:t>
      </w:r>
    </w:p>
    <w:p>
      <w:pPr>
        <w:spacing w:line="600" w:lineRule="exact"/>
        <w:rPr>
          <w:rFonts w:hint="eastAsia" w:ascii="仿宋_GB2312" w:hAnsi="黑体" w:eastAsia="仿宋_GB2312"/>
          <w:sz w:val="32"/>
          <w:szCs w:val="32"/>
        </w:rPr>
      </w:pPr>
      <w:r>
        <w:rPr>
          <w:rFonts w:hint="eastAsia" w:ascii="仿宋_GB2312" w:hAnsi="黑体" w:eastAsia="仿宋_GB2312"/>
          <w:sz w:val="32"/>
          <w:szCs w:val="32"/>
        </w:rPr>
        <w:t>的政务处分，或者受到刑事处罚的。</w:t>
      </w:r>
    </w:p>
    <w:p>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（五）其他不再适合作为评审专家情形的。</w:t>
      </w:r>
    </w:p>
    <w:p>
      <w:pPr>
        <w:spacing w:line="600" w:lineRule="exact"/>
        <w:jc w:val="center"/>
        <w:rPr>
          <w:rFonts w:ascii="黑体" w:hAnsi="黑体" w:eastAsia="黑体"/>
          <w:sz w:val="32"/>
          <w:szCs w:val="32"/>
        </w:rPr>
      </w:pPr>
      <w:r>
        <w:rPr>
          <w:rFonts w:hint="eastAsia" w:ascii="黑体" w:hAnsi="黑体" w:eastAsia="黑体"/>
          <w:sz w:val="32"/>
          <w:szCs w:val="32"/>
        </w:rPr>
        <w:t>第三章  评审专家选定、参评</w:t>
      </w:r>
    </w:p>
    <w:p>
      <w:pPr>
        <w:spacing w:line="600" w:lineRule="exact"/>
        <w:ind w:left="640"/>
        <w:rPr>
          <w:rFonts w:hint="eastAsia" w:ascii="仿宋_GB2312" w:hAnsi="黑体" w:eastAsia="仿宋_GB2312"/>
          <w:sz w:val="32"/>
          <w:szCs w:val="32"/>
        </w:rPr>
      </w:pPr>
      <w:r>
        <w:rPr>
          <w:rFonts w:hint="eastAsia" w:ascii="仿宋_GB2312" w:hAnsi="黑体" w:eastAsia="仿宋_GB2312"/>
          <w:b/>
          <w:sz w:val="32"/>
          <w:szCs w:val="32"/>
        </w:rPr>
        <w:t xml:space="preserve">第十条 </w:t>
      </w:r>
      <w:r>
        <w:rPr>
          <w:rFonts w:hint="eastAsia" w:ascii="仿宋_GB2312" w:hAnsi="黑体" w:eastAsia="仿宋_GB2312"/>
          <w:sz w:val="32"/>
          <w:szCs w:val="32"/>
        </w:rPr>
        <w:t xml:space="preserve"> 评审专家选定的具体程序如下：</w:t>
      </w:r>
    </w:p>
    <w:p>
      <w:pPr>
        <w:spacing w:line="600" w:lineRule="exact"/>
        <w:ind w:left="640"/>
        <w:rPr>
          <w:rFonts w:ascii="仿宋_GB2312" w:hAnsi="黑体" w:eastAsia="仿宋_GB2312"/>
          <w:sz w:val="32"/>
          <w:szCs w:val="32"/>
        </w:rPr>
      </w:pPr>
      <w:r>
        <w:rPr>
          <w:rFonts w:hint="eastAsia" w:ascii="仿宋_GB2312" w:hAnsi="黑体" w:eastAsia="仿宋_GB2312"/>
          <w:sz w:val="32"/>
          <w:szCs w:val="32"/>
        </w:rPr>
        <w:t>（一）实验设备管理中心在综合考虑评审专家工作时间等</w:t>
      </w:r>
    </w:p>
    <w:p>
      <w:pPr>
        <w:spacing w:line="600" w:lineRule="exact"/>
        <w:rPr>
          <w:rFonts w:hint="eastAsia" w:ascii="仿宋_GB2312" w:hAnsi="黑体" w:eastAsia="仿宋_GB2312"/>
          <w:sz w:val="32"/>
          <w:szCs w:val="32"/>
        </w:rPr>
      </w:pPr>
      <w:r>
        <w:rPr>
          <w:rFonts w:hint="eastAsia" w:ascii="仿宋_GB2312" w:hAnsi="黑体" w:eastAsia="仿宋_GB2312"/>
          <w:sz w:val="32"/>
          <w:szCs w:val="32"/>
        </w:rPr>
        <w:t>情况的前提下，通过评审专家库随机抽取选定。</w:t>
      </w:r>
    </w:p>
    <w:p>
      <w:pPr>
        <w:spacing w:line="600" w:lineRule="exact"/>
        <w:ind w:firstLine="640" w:firstLineChars="200"/>
        <w:rPr>
          <w:rFonts w:ascii="仿宋_GB2312" w:hAnsi="黑体" w:eastAsia="仿宋_GB2312"/>
          <w:sz w:val="32"/>
          <w:szCs w:val="32"/>
        </w:rPr>
      </w:pPr>
      <w:r>
        <w:rPr>
          <w:rFonts w:hint="eastAsia" w:ascii="仿宋_GB2312" w:hAnsi="黑体" w:eastAsia="仿宋_GB2312"/>
          <w:sz w:val="32"/>
          <w:szCs w:val="32"/>
        </w:rPr>
        <w:t>（二）选定时间。抽取选定评审专家的开始时间原则上不得</w:t>
      </w:r>
    </w:p>
    <w:p>
      <w:pPr>
        <w:spacing w:line="600" w:lineRule="exact"/>
        <w:ind w:left="640" w:hanging="640" w:hangingChars="200"/>
        <w:rPr>
          <w:rFonts w:ascii="仿宋_GB2312" w:hAnsi="黑体" w:eastAsia="仿宋_GB2312"/>
          <w:sz w:val="32"/>
          <w:szCs w:val="32"/>
        </w:rPr>
      </w:pPr>
      <w:r>
        <w:rPr>
          <w:rFonts w:hint="eastAsia" w:ascii="仿宋_GB2312" w:hAnsi="黑体" w:eastAsia="仿宋_GB2312"/>
          <w:sz w:val="32"/>
          <w:szCs w:val="32"/>
        </w:rPr>
        <w:t>早于评审活动开始前24小时，不得晚于评审活动开始前4小时。（三）选定流程。实验设备管理中心根据评审活动项目内容</w:t>
      </w:r>
    </w:p>
    <w:p>
      <w:pPr>
        <w:spacing w:line="600" w:lineRule="exact"/>
        <w:rPr>
          <w:rFonts w:ascii="仿宋_GB2312" w:hAnsi="黑体" w:eastAsia="仿宋_GB2312"/>
          <w:sz w:val="32"/>
          <w:szCs w:val="32"/>
        </w:rPr>
      </w:pPr>
      <w:r>
        <w:rPr>
          <w:rFonts w:hint="eastAsia" w:ascii="仿宋_GB2312" w:hAnsi="黑体" w:eastAsia="仿宋_GB2312"/>
          <w:sz w:val="32"/>
          <w:szCs w:val="32"/>
        </w:rPr>
        <w:t>向专家库中符合要求的评审专家电话确认，确认参加后评审专家将收到短信或微信提示，告知评审时间、地点，确认参加的评审专家数量达到需求数量后停止抽取选定。</w:t>
      </w:r>
    </w:p>
    <w:p>
      <w:pPr>
        <w:spacing w:line="600" w:lineRule="exact"/>
        <w:ind w:firstLine="645"/>
        <w:rPr>
          <w:rFonts w:ascii="仿宋_GB2312" w:hAnsi="黑体" w:eastAsia="仿宋_GB2312"/>
          <w:sz w:val="32"/>
          <w:szCs w:val="32"/>
        </w:rPr>
      </w:pPr>
      <w:r>
        <w:rPr>
          <w:rFonts w:hint="eastAsia" w:ascii="仿宋_GB2312" w:hAnsi="黑体" w:eastAsia="仿宋_GB2312"/>
          <w:b/>
          <w:sz w:val="32"/>
          <w:szCs w:val="32"/>
        </w:rPr>
        <w:t xml:space="preserve">第十一条  </w:t>
      </w:r>
      <w:r>
        <w:rPr>
          <w:rFonts w:hint="eastAsia" w:ascii="仿宋_GB2312" w:hAnsi="黑体" w:eastAsia="仿宋_GB2312"/>
          <w:sz w:val="32"/>
          <w:szCs w:val="32"/>
        </w:rPr>
        <w:t>出现评审专家缺席、回避等情形导致评审现场专家数量不符合规定的，应当及时补选评审专家。无法补足评审专家的，应当停止评审工作，妥善保存评审文件。</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第十二条  </w:t>
      </w:r>
      <w:r>
        <w:rPr>
          <w:rFonts w:hint="eastAsia" w:ascii="仿宋_GB2312" w:hAnsi="黑体" w:eastAsia="仿宋_GB2312"/>
          <w:sz w:val="32"/>
          <w:szCs w:val="32"/>
        </w:rPr>
        <w:t>实验设备管理中心在评审活动开始前宣布评审工作纪律，并将记载评审工作纪律的书面文件一并存档。</w:t>
      </w:r>
    </w:p>
    <w:p>
      <w:pPr>
        <w:spacing w:line="600" w:lineRule="exact"/>
        <w:ind w:firstLine="645"/>
        <w:rPr>
          <w:rFonts w:ascii="仿宋_GB2312" w:hAnsi="黑体" w:eastAsia="仿宋_GB2312"/>
          <w:sz w:val="32"/>
          <w:szCs w:val="32"/>
        </w:rPr>
      </w:pPr>
      <w:r>
        <w:rPr>
          <w:rFonts w:hint="eastAsia" w:ascii="仿宋_GB2312" w:hAnsi="黑体" w:eastAsia="仿宋_GB2312"/>
          <w:b/>
          <w:sz w:val="32"/>
          <w:szCs w:val="32"/>
        </w:rPr>
        <w:t xml:space="preserve">第十三条  </w:t>
      </w:r>
      <w:r>
        <w:rPr>
          <w:rFonts w:hint="eastAsia" w:ascii="仿宋_GB2312" w:hAnsi="黑体" w:eastAsia="仿宋_GB2312"/>
          <w:sz w:val="32"/>
          <w:szCs w:val="32"/>
        </w:rPr>
        <w:t>评审专家名单在论证信息发布前应当严格保密。</w:t>
      </w:r>
    </w:p>
    <w:p>
      <w:pPr>
        <w:spacing w:line="600" w:lineRule="exact"/>
        <w:ind w:firstLine="645"/>
        <w:rPr>
          <w:rFonts w:ascii="仿宋_GB2312" w:hAnsi="黑体" w:eastAsia="仿宋_GB2312"/>
          <w:sz w:val="32"/>
          <w:szCs w:val="32"/>
        </w:rPr>
      </w:pPr>
      <w:r>
        <w:rPr>
          <w:rFonts w:hint="eastAsia" w:ascii="仿宋_GB2312" w:hAnsi="黑体" w:eastAsia="仿宋_GB2312"/>
          <w:b/>
          <w:sz w:val="32"/>
          <w:szCs w:val="32"/>
        </w:rPr>
        <w:t xml:space="preserve">第十四条 </w:t>
      </w:r>
      <w:r>
        <w:rPr>
          <w:rFonts w:hint="eastAsia" w:ascii="仿宋_GB2312" w:hAnsi="黑体" w:eastAsia="仿宋_GB2312"/>
          <w:sz w:val="32"/>
          <w:szCs w:val="32"/>
        </w:rPr>
        <w:t xml:space="preserve"> 评审专家不得在参加评审活动前泄露评审活动时间、地点以及评审内容等相关信息。</w:t>
      </w:r>
    </w:p>
    <w:p>
      <w:pPr>
        <w:spacing w:line="600" w:lineRule="exact"/>
        <w:ind w:firstLine="645"/>
        <w:rPr>
          <w:rFonts w:ascii="仿宋_GB2312" w:hAnsi="黑体" w:eastAsia="仿宋_GB2312"/>
          <w:sz w:val="32"/>
          <w:szCs w:val="32"/>
        </w:rPr>
      </w:pPr>
      <w:r>
        <w:rPr>
          <w:rFonts w:hint="eastAsia" w:ascii="仿宋_GB2312" w:hAnsi="黑体" w:eastAsia="仿宋_GB2312"/>
          <w:b/>
          <w:sz w:val="32"/>
          <w:szCs w:val="32"/>
        </w:rPr>
        <w:t xml:space="preserve">第十五条 </w:t>
      </w:r>
      <w:r>
        <w:rPr>
          <w:rFonts w:hint="eastAsia" w:ascii="仿宋_GB2312" w:hAnsi="黑体" w:eastAsia="仿宋_GB2312"/>
          <w:sz w:val="32"/>
          <w:szCs w:val="32"/>
        </w:rPr>
        <w:t xml:space="preserve"> 评审专家应按时参加评审活动。如遇特殊情况不能出席或途中遇阻不能按时参加评审的，应及时告知实验设备管理中心，不得私自转托他人。评审专家同意参加评审活动后，因故不能参加且未按规定及时请假的，按无正当理由拒不履行评审义务处理。</w:t>
      </w:r>
    </w:p>
    <w:p>
      <w:pPr>
        <w:spacing w:line="600" w:lineRule="exact"/>
        <w:ind w:firstLine="645"/>
        <w:rPr>
          <w:rFonts w:ascii="仿宋_GB2312" w:hAnsi="黑体" w:eastAsia="仿宋_GB2312"/>
          <w:sz w:val="32"/>
          <w:szCs w:val="32"/>
        </w:rPr>
      </w:pPr>
      <w:r>
        <w:rPr>
          <w:rFonts w:hint="eastAsia" w:ascii="仿宋_GB2312" w:hAnsi="黑体" w:eastAsia="仿宋_GB2312"/>
          <w:b/>
          <w:sz w:val="32"/>
          <w:szCs w:val="32"/>
        </w:rPr>
        <w:t xml:space="preserve">第十六条  </w:t>
      </w:r>
      <w:r>
        <w:rPr>
          <w:rFonts w:hint="eastAsia" w:ascii="仿宋_GB2312" w:hAnsi="黑体" w:eastAsia="仿宋_GB2312"/>
          <w:sz w:val="32"/>
          <w:szCs w:val="32"/>
        </w:rPr>
        <w:t>评审专家应当严格遵守评审工作纪律，按照客观、公正、审慎的原则，根据论证文件规定的评审程序、评审方法和评审标准进行独立评审。</w:t>
      </w:r>
    </w:p>
    <w:p>
      <w:pPr>
        <w:spacing w:line="600" w:lineRule="exact"/>
        <w:ind w:firstLine="645"/>
        <w:rPr>
          <w:rFonts w:ascii="仿宋_GB2312" w:hAnsi="黑体" w:eastAsia="仿宋_GB2312"/>
          <w:sz w:val="32"/>
          <w:szCs w:val="32"/>
        </w:rPr>
      </w:pPr>
      <w:r>
        <w:rPr>
          <w:rFonts w:hint="eastAsia" w:ascii="仿宋_GB2312" w:hAnsi="黑体" w:eastAsia="仿宋_GB2312"/>
          <w:b/>
          <w:sz w:val="32"/>
          <w:szCs w:val="32"/>
        </w:rPr>
        <w:t xml:space="preserve">第十七条  </w:t>
      </w:r>
      <w:r>
        <w:rPr>
          <w:rFonts w:hint="eastAsia" w:ascii="仿宋_GB2312" w:hAnsi="黑体" w:eastAsia="仿宋_GB2312"/>
          <w:sz w:val="32"/>
          <w:szCs w:val="32"/>
        </w:rPr>
        <w:t>评审专家应当在评审意见表上签字，并对评审意见承担法律责任。对需要共同认定的事项存在争议的，按照少数服从多数的原则做出结论。对评审意见有异议的，应当在评审意见书上签署不同意见并说明理由，否则视为同意评审意见。</w:t>
      </w:r>
    </w:p>
    <w:p>
      <w:pPr>
        <w:spacing w:line="600" w:lineRule="exact"/>
        <w:jc w:val="center"/>
        <w:rPr>
          <w:rFonts w:ascii="黑体" w:hAnsi="黑体" w:eastAsia="黑体"/>
          <w:sz w:val="32"/>
          <w:szCs w:val="32"/>
        </w:rPr>
      </w:pPr>
      <w:r>
        <w:rPr>
          <w:rFonts w:hint="eastAsia" w:ascii="黑体" w:hAnsi="黑体" w:eastAsia="黑体"/>
          <w:sz w:val="32"/>
          <w:szCs w:val="32"/>
        </w:rPr>
        <w:t>第四章  其他规定</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第十八条  </w:t>
      </w:r>
      <w:r>
        <w:rPr>
          <w:rFonts w:hint="eastAsia" w:ascii="仿宋_GB2312" w:hAnsi="黑体" w:eastAsia="仿宋_GB2312"/>
          <w:sz w:val="32"/>
          <w:szCs w:val="32"/>
        </w:rPr>
        <w:t>实验设备管理中心应当定期组织评审专家进行有关法律法规和相关政策的学习，切实提高评审专家法律意识、业务水平和职业道德素质。</w:t>
      </w:r>
    </w:p>
    <w:p>
      <w:pPr>
        <w:spacing w:line="600" w:lineRule="exact"/>
        <w:ind w:firstLine="643" w:firstLineChars="200"/>
        <w:rPr>
          <w:rFonts w:ascii="黑体" w:hAnsi="黑体" w:eastAsia="黑体"/>
          <w:sz w:val="32"/>
          <w:szCs w:val="32"/>
        </w:rPr>
      </w:pPr>
      <w:r>
        <w:rPr>
          <w:rFonts w:hint="eastAsia" w:ascii="仿宋_GB2312" w:hAnsi="黑体" w:eastAsia="仿宋_GB2312"/>
          <w:b/>
          <w:sz w:val="32"/>
          <w:szCs w:val="32"/>
        </w:rPr>
        <w:t>第十九条</w:t>
      </w:r>
      <w:r>
        <w:rPr>
          <w:rFonts w:hint="eastAsia" w:ascii="仿宋_GB2312" w:hAnsi="黑体" w:eastAsia="仿宋_GB2312"/>
          <w:sz w:val="32"/>
          <w:szCs w:val="32"/>
        </w:rPr>
        <w:t xml:space="preserve">  实验设备管理中心发现评审专家有违法违规行为，不能正常履行评审职责的，应当及时向学院纪检部门报告。</w:t>
      </w:r>
    </w:p>
    <w:p>
      <w:pPr>
        <w:spacing w:line="600" w:lineRule="exact"/>
        <w:jc w:val="center"/>
        <w:rPr>
          <w:rFonts w:ascii="黑体" w:hAnsi="黑体" w:eastAsia="黑体"/>
          <w:sz w:val="32"/>
          <w:szCs w:val="32"/>
        </w:rPr>
      </w:pPr>
      <w:r>
        <w:rPr>
          <w:rFonts w:hint="eastAsia" w:ascii="黑体" w:hAnsi="黑体" w:eastAsia="黑体"/>
          <w:sz w:val="32"/>
          <w:szCs w:val="32"/>
        </w:rPr>
        <w:t>第五章  附  则</w:t>
      </w:r>
    </w:p>
    <w:p>
      <w:pPr>
        <w:spacing w:line="600" w:lineRule="exact"/>
        <w:ind w:firstLine="643" w:firstLineChars="200"/>
        <w:rPr>
          <w:rFonts w:ascii="仿宋_GB2312" w:hAnsi="黑体" w:eastAsia="仿宋_GB2312"/>
          <w:sz w:val="32"/>
          <w:szCs w:val="32"/>
        </w:rPr>
      </w:pPr>
      <w:r>
        <w:rPr>
          <w:rFonts w:ascii="仿宋_GB2312" w:hAnsi="黑体" w:eastAsia="仿宋_GB2312"/>
          <w:b/>
          <w:sz w:val="32"/>
          <w:szCs w:val="32"/>
        </w:rPr>
        <w:t>第二十条</w:t>
      </w:r>
      <w:r>
        <w:rPr>
          <w:rFonts w:hint="eastAsia" w:ascii="仿宋_GB2312" w:hAnsi="黑体" w:eastAsia="仿宋_GB2312"/>
          <w:b/>
          <w:sz w:val="32"/>
          <w:szCs w:val="32"/>
        </w:rPr>
        <w:t xml:space="preserve">  </w:t>
      </w:r>
      <w:r>
        <w:rPr>
          <w:rFonts w:hint="eastAsia" w:ascii="仿宋_GB2312" w:hAnsi="黑体" w:eastAsia="仿宋_GB2312"/>
          <w:sz w:val="32"/>
          <w:szCs w:val="32"/>
        </w:rPr>
        <w:t>本办法所称的“以上”“满”，包括本数；“不满”不包括本数。</w:t>
      </w:r>
    </w:p>
    <w:p>
      <w:pPr>
        <w:spacing w:line="600" w:lineRule="exact"/>
        <w:ind w:firstLine="643" w:firstLineChars="200"/>
        <w:rPr>
          <w:rFonts w:ascii="仿宋_GB2312" w:hAnsi="黑体" w:eastAsia="仿宋_GB2312"/>
          <w:sz w:val="32"/>
          <w:szCs w:val="32"/>
        </w:rPr>
      </w:pPr>
      <w:r>
        <w:rPr>
          <w:rFonts w:hint="eastAsia" w:ascii="仿宋_GB2312" w:hAnsi="黑体" w:eastAsia="仿宋_GB2312"/>
          <w:b/>
          <w:sz w:val="32"/>
          <w:szCs w:val="32"/>
        </w:rPr>
        <w:t xml:space="preserve">第二十一条 </w:t>
      </w:r>
      <w:r>
        <w:rPr>
          <w:rFonts w:hint="eastAsia" w:ascii="仿宋_GB2312" w:hAnsi="黑体" w:eastAsia="仿宋_GB2312"/>
          <w:sz w:val="32"/>
          <w:szCs w:val="32"/>
        </w:rPr>
        <w:t xml:space="preserve"> 本办法由实验设备管理中心负责解释。</w:t>
      </w:r>
    </w:p>
    <w:p>
      <w:pPr>
        <w:ind w:firstLine="643" w:firstLineChars="200"/>
      </w:pPr>
      <w:bookmarkStart w:id="0" w:name="_GoBack"/>
      <w:bookmarkEnd w:id="0"/>
      <w:r>
        <w:rPr>
          <w:rFonts w:ascii="仿宋_GB2312" w:hAnsi="黑体" w:eastAsia="仿宋_GB2312"/>
          <w:b/>
          <w:sz w:val="32"/>
          <w:szCs w:val="32"/>
        </w:rPr>
        <w:t>第二十二条</w:t>
      </w:r>
      <w:r>
        <w:rPr>
          <w:rFonts w:hint="eastAsia" w:ascii="仿宋_GB2312" w:hAnsi="黑体" w:eastAsia="仿宋_GB2312"/>
          <w:b/>
          <w:sz w:val="32"/>
          <w:szCs w:val="32"/>
        </w:rPr>
        <w:t xml:space="preserve">  </w:t>
      </w:r>
      <w:r>
        <w:rPr>
          <w:rFonts w:hint="eastAsia" w:ascii="仿宋_GB2312" w:hAnsi="黑体" w:eastAsia="仿宋_GB2312"/>
          <w:sz w:val="32"/>
          <w:szCs w:val="32"/>
        </w:rPr>
        <w:t>本办法自公布之日起施行。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0YWVhZmEwMDhhNWI2NWViNGU0YzIwNmU4NzViYTIifQ=="/>
  </w:docVars>
  <w:rsids>
    <w:rsidRoot w:val="00000000"/>
    <w:rsid w:val="48251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2023-10-08T01:37:38Z</dcterms:created>
  <dc:creator>Administrator</dc:creator>
  <cp:lastModifiedBy>文档存本地丢失不负责</cp:lastModifiedBy>
  <dcterms:modified xsi:type="dcterms:W3CDTF">2023-10-08T01:38:34Z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01E16597C63441C181D2DFCD6C2C9410_12</vt:lpwstr>
  </property>
</Properties>
</file>